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F2D1E" w14:textId="77777777" w:rsidR="00DC3F93" w:rsidRPr="002D3C25" w:rsidRDefault="00DC3F93" w:rsidP="001C4B30">
      <w:pPr>
        <w:jc w:val="center"/>
        <w:rPr>
          <w:rFonts w:cs="Times New Roman"/>
          <w:b/>
          <w:i/>
          <w:sz w:val="28"/>
          <w:szCs w:val="28"/>
        </w:rPr>
      </w:pPr>
      <w:r w:rsidRPr="002D3C25">
        <w:rPr>
          <w:rFonts w:cs="Times New Roman"/>
          <w:b/>
          <w:i/>
          <w:sz w:val="28"/>
          <w:szCs w:val="28"/>
        </w:rPr>
        <w:t xml:space="preserve"> </w:t>
      </w:r>
      <w:r w:rsidR="002D3C25">
        <w:rPr>
          <w:rFonts w:cs="Times New Roman"/>
          <w:b/>
          <w:i/>
          <w:sz w:val="28"/>
          <w:szCs w:val="28"/>
        </w:rPr>
        <w:t xml:space="preserve">References </w:t>
      </w:r>
      <w:r w:rsidR="00BB67C1" w:rsidRPr="002D3C25">
        <w:rPr>
          <w:rFonts w:cs="Times New Roman"/>
          <w:b/>
          <w:i/>
          <w:sz w:val="28"/>
          <w:szCs w:val="28"/>
        </w:rPr>
        <w:t xml:space="preserve">to </w:t>
      </w:r>
      <w:r w:rsidRPr="002D3C25">
        <w:rPr>
          <w:rFonts w:cs="Times New Roman"/>
          <w:b/>
          <w:i/>
          <w:sz w:val="28"/>
          <w:szCs w:val="28"/>
        </w:rPr>
        <w:t xml:space="preserve">Educator </w:t>
      </w:r>
      <w:r w:rsidR="00BB67C1" w:rsidRPr="002D3C25">
        <w:rPr>
          <w:rFonts w:cs="Times New Roman"/>
          <w:b/>
          <w:i/>
          <w:sz w:val="28"/>
          <w:szCs w:val="28"/>
        </w:rPr>
        <w:t>Equity</w:t>
      </w:r>
      <w:r w:rsidR="002D3C25">
        <w:rPr>
          <w:rFonts w:cs="Times New Roman"/>
          <w:b/>
          <w:i/>
          <w:sz w:val="28"/>
          <w:szCs w:val="28"/>
        </w:rPr>
        <w:t xml:space="preserve"> in Four State Plans</w:t>
      </w:r>
    </w:p>
    <w:p w14:paraId="3D62AEAA" w14:textId="77777777" w:rsidR="00BB67C1" w:rsidRDefault="00BB67C1" w:rsidP="001C4B30">
      <w:pPr>
        <w:jc w:val="center"/>
        <w:rPr>
          <w:rFonts w:cs="Times New Roman"/>
          <w:b/>
          <w:i/>
          <w:sz w:val="28"/>
          <w:szCs w:val="28"/>
        </w:rPr>
      </w:pPr>
    </w:p>
    <w:tbl>
      <w:tblPr>
        <w:tblStyle w:val="TableGrid"/>
        <w:tblW w:w="0" w:type="auto"/>
        <w:tblLook w:val="04A0" w:firstRow="1" w:lastRow="0" w:firstColumn="1" w:lastColumn="0" w:noHBand="0" w:noVBand="1"/>
      </w:tblPr>
      <w:tblGrid>
        <w:gridCol w:w="9576"/>
      </w:tblGrid>
      <w:tr w:rsidR="009C536E" w14:paraId="38689B4B" w14:textId="77777777" w:rsidTr="009C536E">
        <w:tc>
          <w:tcPr>
            <w:tcW w:w="10296" w:type="dxa"/>
            <w:shd w:val="clear" w:color="auto" w:fill="F2F2F2" w:themeFill="background1" w:themeFillShade="F2"/>
          </w:tcPr>
          <w:p w14:paraId="42D2ECAB" w14:textId="77777777" w:rsidR="009C536E" w:rsidRDefault="009C536E" w:rsidP="009C536E">
            <w:pPr>
              <w:pStyle w:val="NormalWeb"/>
              <w:rPr>
                <w:rFonts w:asciiTheme="minorHAnsi" w:hAnsiTheme="minorHAnsi"/>
                <w:sz w:val="24"/>
                <w:szCs w:val="24"/>
              </w:rPr>
            </w:pPr>
          </w:p>
          <w:p w14:paraId="7B1D51C5" w14:textId="77777777" w:rsidR="009C536E" w:rsidRPr="009C536E" w:rsidRDefault="009C536E" w:rsidP="009C536E">
            <w:pPr>
              <w:pStyle w:val="NormalWeb"/>
              <w:rPr>
                <w:rFonts w:asciiTheme="minorHAnsi" w:hAnsiTheme="minorHAnsi"/>
                <w:sz w:val="24"/>
                <w:szCs w:val="24"/>
              </w:rPr>
            </w:pPr>
            <w:r w:rsidRPr="009C536E">
              <w:rPr>
                <w:rFonts w:asciiTheme="minorHAnsi" w:hAnsiTheme="minorHAnsi"/>
                <w:sz w:val="24"/>
                <w:szCs w:val="24"/>
              </w:rPr>
              <w:t xml:space="preserve">Oregon’s Educator Equity Act (ORS 342.449) states requires an annual Educator Equity Report to report on progress in meeting the following goals: </w:t>
            </w:r>
          </w:p>
          <w:p w14:paraId="2ED6E941" w14:textId="77777777" w:rsidR="009C536E" w:rsidRPr="009C536E" w:rsidRDefault="009C536E" w:rsidP="009C536E">
            <w:pPr>
              <w:pStyle w:val="NormalWeb"/>
              <w:ind w:left="360"/>
              <w:rPr>
                <w:rFonts w:asciiTheme="minorHAnsi" w:hAnsiTheme="minorHAnsi"/>
                <w:sz w:val="24"/>
                <w:szCs w:val="24"/>
              </w:rPr>
            </w:pPr>
            <w:r w:rsidRPr="009C536E">
              <w:rPr>
                <w:rFonts w:asciiTheme="minorHAnsi" w:hAnsiTheme="minorHAnsi"/>
                <w:bCs/>
                <w:sz w:val="24"/>
                <w:szCs w:val="24"/>
              </w:rPr>
              <w:t xml:space="preserve">(1) As a result of this state’s commitment to equality for the diverse peoples of this state, the goal of the state is that the percentage of diverse educators employed by a school district or an education service district reflects the percentage of diverse students in the public schools of this state or the percentage of diverse students in the district. </w:t>
            </w:r>
          </w:p>
          <w:p w14:paraId="05BF31AB" w14:textId="77777777" w:rsidR="009C536E" w:rsidRPr="009C536E" w:rsidRDefault="009C536E" w:rsidP="009C536E">
            <w:pPr>
              <w:pStyle w:val="NormalWeb"/>
              <w:ind w:left="360"/>
              <w:rPr>
                <w:rFonts w:asciiTheme="minorHAnsi" w:hAnsiTheme="minorHAnsi"/>
                <w:sz w:val="24"/>
                <w:szCs w:val="24"/>
              </w:rPr>
            </w:pPr>
            <w:r w:rsidRPr="009C536E">
              <w:rPr>
                <w:rFonts w:asciiTheme="minorHAnsi" w:hAnsiTheme="minorHAnsi"/>
                <w:bCs/>
                <w:sz w:val="24"/>
                <w:szCs w:val="24"/>
              </w:rPr>
              <w:t xml:space="preserve"> (2) The Department of Education shall use federal reports on educator equity to monitor school district and education service district progress on meeting the goal described in subsection (1) of this section, in relation to the recruitment, hiring and retention of diverse educators. </w:t>
            </w:r>
          </w:p>
          <w:p w14:paraId="12E11270" w14:textId="77777777" w:rsidR="009C536E" w:rsidRPr="009C536E" w:rsidRDefault="009C536E" w:rsidP="009C536E">
            <w:pPr>
              <w:pStyle w:val="NormalWeb"/>
              <w:rPr>
                <w:rFonts w:asciiTheme="minorHAnsi" w:hAnsiTheme="minorHAnsi"/>
                <w:sz w:val="24"/>
                <w:szCs w:val="24"/>
              </w:rPr>
            </w:pPr>
            <w:r w:rsidRPr="009C536E">
              <w:rPr>
                <w:rFonts w:asciiTheme="minorHAnsi" w:hAnsiTheme="minorHAnsi"/>
                <w:sz w:val="24"/>
                <w:szCs w:val="24"/>
              </w:rPr>
              <w:t>The Educator Equity Advisory Group oversees the development of the annual report and makes recommendations on needed policies and practices.  The group’s 2015-16 Work Plan includes a key task of aligning recommendations from the Oregon American Indian / Alaska Native Education State Plan, African American Plan, English Learners State Plan, and Oregon’s Federal Plan for Equitable Access to Excellent Educators.</w:t>
            </w:r>
          </w:p>
          <w:p w14:paraId="711E79DD" w14:textId="67388DE2" w:rsidR="009C536E" w:rsidRDefault="009C536E" w:rsidP="009C536E">
            <w:pPr>
              <w:pStyle w:val="NormalWeb"/>
              <w:rPr>
                <w:rFonts w:asciiTheme="minorHAnsi" w:hAnsiTheme="minorHAnsi"/>
                <w:sz w:val="24"/>
                <w:szCs w:val="24"/>
              </w:rPr>
            </w:pPr>
            <w:r w:rsidRPr="009C536E">
              <w:rPr>
                <w:rFonts w:asciiTheme="minorHAnsi" w:hAnsiTheme="minorHAnsi"/>
                <w:sz w:val="24"/>
                <w:szCs w:val="24"/>
              </w:rPr>
              <w:t>Although some of the plans are still early in the development phase, the Educator Equity Advisory Group is analyzing each of the plans for alignment of activities and plans to diversify Oregon’s educator workforce and develop a more culturally responsive learning environment</w:t>
            </w:r>
            <w:r w:rsidR="00BA57AC">
              <w:rPr>
                <w:rFonts w:asciiTheme="minorHAnsi" w:hAnsiTheme="minorHAnsi"/>
                <w:sz w:val="24"/>
                <w:szCs w:val="24"/>
              </w:rPr>
              <w:t>s</w:t>
            </w:r>
            <w:r w:rsidRPr="009C536E">
              <w:rPr>
                <w:rFonts w:asciiTheme="minorHAnsi" w:hAnsiTheme="minorHAnsi"/>
                <w:sz w:val="24"/>
                <w:szCs w:val="24"/>
              </w:rPr>
              <w:t xml:space="preserve"> for Oregon students.</w:t>
            </w:r>
            <w:r w:rsidRPr="002D3C25">
              <w:rPr>
                <w:rFonts w:asciiTheme="minorHAnsi" w:hAnsiTheme="minorHAnsi"/>
                <w:sz w:val="24"/>
                <w:szCs w:val="24"/>
              </w:rPr>
              <w:t xml:space="preserve">   </w:t>
            </w:r>
          </w:p>
          <w:p w14:paraId="6123E081" w14:textId="30CE3044" w:rsidR="009C536E" w:rsidRPr="009C536E" w:rsidRDefault="009C536E" w:rsidP="009C536E">
            <w:pPr>
              <w:pStyle w:val="NormalWeb"/>
              <w:rPr>
                <w:rFonts w:asciiTheme="minorHAnsi" w:hAnsiTheme="minorHAnsi"/>
                <w:sz w:val="24"/>
                <w:szCs w:val="24"/>
              </w:rPr>
            </w:pPr>
          </w:p>
        </w:tc>
      </w:tr>
    </w:tbl>
    <w:p w14:paraId="7C65B2E1" w14:textId="39361955" w:rsidR="009C536E" w:rsidRPr="009C536E" w:rsidRDefault="009C536E" w:rsidP="009C536E">
      <w:pPr>
        <w:pStyle w:val="NormalWeb"/>
        <w:rPr>
          <w:rFonts w:asciiTheme="minorHAnsi" w:hAnsiTheme="minorHAnsi"/>
          <w:sz w:val="24"/>
          <w:szCs w:val="24"/>
        </w:rPr>
      </w:pPr>
      <w:r>
        <w:rPr>
          <w:rFonts w:asciiTheme="minorHAnsi" w:hAnsiTheme="minorHAnsi"/>
          <w:b/>
          <w:i/>
          <w:sz w:val="28"/>
          <w:szCs w:val="28"/>
        </w:rPr>
        <w:t xml:space="preserve"> </w:t>
      </w:r>
    </w:p>
    <w:p w14:paraId="17C3ED1D" w14:textId="77777777" w:rsidR="00CC2A62" w:rsidRPr="002D3C25" w:rsidRDefault="004B6448" w:rsidP="001C4B30">
      <w:pPr>
        <w:jc w:val="center"/>
        <w:rPr>
          <w:rFonts w:cs="Times New Roman"/>
          <w:b/>
          <w:i/>
          <w:sz w:val="28"/>
          <w:szCs w:val="28"/>
        </w:rPr>
      </w:pPr>
      <w:r w:rsidRPr="002D3C25">
        <w:rPr>
          <w:rFonts w:cs="Times New Roman"/>
          <w:b/>
          <w:i/>
          <w:sz w:val="28"/>
          <w:szCs w:val="28"/>
        </w:rPr>
        <w:t>English Learners State Plan</w:t>
      </w:r>
    </w:p>
    <w:p w14:paraId="526C36D8" w14:textId="77777777" w:rsidR="007B5E98" w:rsidRPr="002D3C25" w:rsidRDefault="007B5E98" w:rsidP="001C4B30">
      <w:pPr>
        <w:jc w:val="center"/>
        <w:rPr>
          <w:rFonts w:cs="Times New Roman"/>
          <w:szCs w:val="28"/>
        </w:rPr>
      </w:pPr>
      <w:r w:rsidRPr="002D3C25">
        <w:rPr>
          <w:rFonts w:cs="Times New Roman"/>
          <w:szCs w:val="28"/>
        </w:rPr>
        <w:t xml:space="preserve">(Adopted </w:t>
      </w:r>
      <w:r w:rsidR="0032312A" w:rsidRPr="002D3C25">
        <w:rPr>
          <w:rFonts w:cs="Times New Roman"/>
          <w:szCs w:val="28"/>
        </w:rPr>
        <w:t xml:space="preserve">in 2013 </w:t>
      </w:r>
      <w:r w:rsidRPr="002D3C25">
        <w:rPr>
          <w:rFonts w:cs="Times New Roman"/>
          <w:szCs w:val="28"/>
        </w:rPr>
        <w:t>by the</w:t>
      </w:r>
      <w:r w:rsidR="0032312A" w:rsidRPr="002D3C25">
        <w:rPr>
          <w:rFonts w:cs="Times New Roman"/>
          <w:szCs w:val="28"/>
        </w:rPr>
        <w:t xml:space="preserve"> State Board of Education)</w:t>
      </w:r>
    </w:p>
    <w:p w14:paraId="1C80D6FC" w14:textId="77777777" w:rsidR="004B6448" w:rsidRPr="002D3C25" w:rsidRDefault="004B6448"/>
    <w:p w14:paraId="15C44536" w14:textId="77777777" w:rsidR="004B6448" w:rsidRPr="002D3C25" w:rsidRDefault="001C4B30">
      <w:r w:rsidRPr="002D3C25">
        <w:rPr>
          <w:b/>
        </w:rPr>
        <w:t>Goal #7:</w:t>
      </w:r>
      <w:r w:rsidRPr="002D3C25">
        <w:t xml:space="preserve"> Oregon provides support to provide all educators the knowledge and skills they need in their positions to better serve English Learners.</w:t>
      </w:r>
    </w:p>
    <w:p w14:paraId="259FDCEB" w14:textId="77777777" w:rsidR="001C4B30" w:rsidRPr="002D3C25" w:rsidRDefault="001C4B30"/>
    <w:tbl>
      <w:tblPr>
        <w:tblStyle w:val="TableGrid"/>
        <w:tblW w:w="0" w:type="auto"/>
        <w:tblLook w:val="04A0" w:firstRow="1" w:lastRow="0" w:firstColumn="1" w:lastColumn="0" w:noHBand="0" w:noVBand="1"/>
      </w:tblPr>
      <w:tblGrid>
        <w:gridCol w:w="4782"/>
        <w:gridCol w:w="4794"/>
      </w:tblGrid>
      <w:tr w:rsidR="001C4B30" w:rsidRPr="002D3C25" w14:paraId="50C4A084" w14:textId="77777777" w:rsidTr="001C4B30">
        <w:tc>
          <w:tcPr>
            <w:tcW w:w="11016" w:type="dxa"/>
            <w:gridSpan w:val="2"/>
            <w:tcBorders>
              <w:bottom w:val="single" w:sz="4" w:space="0" w:color="auto"/>
            </w:tcBorders>
          </w:tcPr>
          <w:p w14:paraId="00EAF4F9" w14:textId="77777777" w:rsidR="001C4B30" w:rsidRPr="002D3C25" w:rsidRDefault="001C4B30" w:rsidP="001C4B30">
            <w:r w:rsidRPr="002D3C25">
              <w:rPr>
                <w:b/>
              </w:rPr>
              <w:t xml:space="preserve">Narrative: </w:t>
            </w:r>
            <w:r w:rsidRPr="002D3C25">
              <w:t>Research suggests that educators who are culturally and/or linguistically diverse are uniquely positioned to serve students of color (Ingersoll &amp; May, 2011).  This is particularly relevant when considering the changing demographics in Oregon.  With a primarily White, middle class, female teaching force, which mirrors much of the teaching force across the country, the challenge becomes not only recruiting and retaining a diverse teaching force, but to also better prepare current teachers and administrators in providing English Learners with the highest quality of education and services.  To this end, Goal #7 of the English Learner Strategic Plan focuses on how the Oregon Department of Education, in collaboration with the Teaching Standards and Practicing Commission, can create policy and provide support to Pre-K-20 systems in the knowledge and skills educators need to address the academic, social, and emotional needs of English Learners.  The five objectives below specifically address changes in policy that affect both licensed and unlicensed, pre-service educators and administrators.  While much of the work to prepare educators in teacher preparation programs is moving forward, there is still major work to do in reaching current, practicing teachers and administrators in basic knowledge of English Learners and language acquisition, culturally responsive pedagogy and practice, and the increased value and importance of dual language programs support and participation.  The Equity Unit is committed to highlighting best practice, collaborating with stakeholders in K-12 and post-secondary institutions, as well as providing professional development to school districts on focused, research-based strategies to close achievement and opportunity gaps for English Learners.</w:t>
            </w:r>
            <w:r w:rsidRPr="002D3C25">
              <w:rPr>
                <w:b/>
              </w:rPr>
              <w:t xml:space="preserve"> </w:t>
            </w:r>
          </w:p>
        </w:tc>
      </w:tr>
      <w:tr w:rsidR="001C4B30" w:rsidRPr="002D3C25" w14:paraId="66690368" w14:textId="77777777" w:rsidTr="001C4B30">
        <w:tc>
          <w:tcPr>
            <w:tcW w:w="5868" w:type="dxa"/>
            <w:shd w:val="clear" w:color="auto" w:fill="D9D9D9" w:themeFill="background1" w:themeFillShade="D9"/>
          </w:tcPr>
          <w:p w14:paraId="224EBA4D" w14:textId="77777777" w:rsidR="001C4B30" w:rsidRPr="002D3C25" w:rsidRDefault="001C4B30" w:rsidP="001C4B30">
            <w:pPr>
              <w:jc w:val="center"/>
              <w:rPr>
                <w:b/>
              </w:rPr>
            </w:pPr>
            <w:r w:rsidRPr="002D3C25">
              <w:rPr>
                <w:b/>
              </w:rPr>
              <w:lastRenderedPageBreak/>
              <w:t>Objectives</w:t>
            </w:r>
          </w:p>
        </w:tc>
        <w:tc>
          <w:tcPr>
            <w:tcW w:w="5148" w:type="dxa"/>
            <w:shd w:val="clear" w:color="auto" w:fill="D9D9D9" w:themeFill="background1" w:themeFillShade="D9"/>
          </w:tcPr>
          <w:p w14:paraId="414DF2D1" w14:textId="77777777" w:rsidR="001C4B30" w:rsidRPr="002D3C25" w:rsidRDefault="001C4B30" w:rsidP="001C4B30">
            <w:pPr>
              <w:jc w:val="center"/>
              <w:rPr>
                <w:b/>
              </w:rPr>
            </w:pPr>
            <w:r w:rsidRPr="002D3C25">
              <w:rPr>
                <w:b/>
              </w:rPr>
              <w:t>Status</w:t>
            </w:r>
          </w:p>
        </w:tc>
      </w:tr>
      <w:tr w:rsidR="001C4B30" w:rsidRPr="002D3C25" w14:paraId="622B11D1" w14:textId="77777777" w:rsidTr="001C4B30">
        <w:tc>
          <w:tcPr>
            <w:tcW w:w="5868" w:type="dxa"/>
            <w:vAlign w:val="center"/>
          </w:tcPr>
          <w:p w14:paraId="65B4918F" w14:textId="77777777" w:rsidR="001C4B30" w:rsidRPr="002D3C25" w:rsidRDefault="001C4B30" w:rsidP="001C4B30">
            <w:r w:rsidRPr="002D3C25">
              <w:t xml:space="preserve">All new initial licensed teachers prepared in Oregon acquire basic knowledge regarding English Learners and language acquisition that helps them provide students access to academic content regardless of language skills of teacher or students. </w:t>
            </w:r>
          </w:p>
        </w:tc>
        <w:tc>
          <w:tcPr>
            <w:tcW w:w="5148" w:type="dxa"/>
            <w:vMerge w:val="restart"/>
            <w:vAlign w:val="center"/>
          </w:tcPr>
          <w:p w14:paraId="5B41008D" w14:textId="77777777" w:rsidR="001C4B30" w:rsidRPr="002D3C25" w:rsidRDefault="001C4B30" w:rsidP="001C4B30"/>
          <w:p w14:paraId="67BF06C0" w14:textId="77777777" w:rsidR="001C4B30" w:rsidRPr="002D3C25" w:rsidRDefault="001C4B30" w:rsidP="001C4B30">
            <w:pPr>
              <w:numPr>
                <w:ilvl w:val="0"/>
                <w:numId w:val="2"/>
              </w:numPr>
            </w:pPr>
            <w:r w:rsidRPr="002D3C25">
              <w:t>Minority Teacher Retention/Pipeline Grant</w:t>
            </w:r>
          </w:p>
          <w:p w14:paraId="2672D250" w14:textId="77777777" w:rsidR="001C4B30" w:rsidRPr="002D3C25" w:rsidRDefault="001C4B30" w:rsidP="001C4B30">
            <w:pPr>
              <w:numPr>
                <w:ilvl w:val="0"/>
                <w:numId w:val="2"/>
              </w:numPr>
            </w:pPr>
            <w:r w:rsidRPr="002D3C25">
              <w:t>Bilingual competencies – outreach to PSU’s Bilingual Pathways Program</w:t>
            </w:r>
          </w:p>
          <w:p w14:paraId="1DFB0362" w14:textId="77777777" w:rsidR="001C4B30" w:rsidRPr="002D3C25" w:rsidRDefault="001C4B30" w:rsidP="001C4B30">
            <w:pPr>
              <w:numPr>
                <w:ilvl w:val="0"/>
                <w:numId w:val="2"/>
              </w:numPr>
            </w:pPr>
            <w:r w:rsidRPr="002D3C25">
              <w:t>(1a)New ELL Standards referred to public hearing.  Suggested rules will be considered for adoption in July 2014.  Programs will submit to TSPC proposals to commission on implementation and systematic assessment of data by December 31, 2015.  Assessments and data will be reviewed as part of program review reauthorization process.</w:t>
            </w:r>
          </w:p>
          <w:p w14:paraId="41BD828B" w14:textId="77777777" w:rsidR="001C4B30" w:rsidRPr="002D3C25" w:rsidRDefault="001C4B30" w:rsidP="002D3C25"/>
          <w:p w14:paraId="1E45F453" w14:textId="77777777" w:rsidR="001C4B30" w:rsidRPr="002D3C25" w:rsidRDefault="001C4B30" w:rsidP="001C4B30">
            <w:r w:rsidRPr="002D3C25">
              <w:t>New ELL Standards referred to public hearing.  Suggested rules will be considered for adoption in July 2014.  Programs will submit to TSPC proposals to commission on implementation and systemic assessment of data by December 31, 2015.  Assessments and data will be reviewed as part of program review reauthorization process.</w:t>
            </w:r>
          </w:p>
          <w:p w14:paraId="7CBAE838" w14:textId="77777777" w:rsidR="001C4B30" w:rsidRPr="002D3C25" w:rsidRDefault="001C4B30" w:rsidP="001C4B30">
            <w:pPr>
              <w:numPr>
                <w:ilvl w:val="0"/>
                <w:numId w:val="2"/>
              </w:numPr>
            </w:pPr>
            <w:r w:rsidRPr="002D3C25">
              <w:t>MOOC</w:t>
            </w:r>
          </w:p>
          <w:p w14:paraId="296BA4E8" w14:textId="77777777" w:rsidR="001C4B30" w:rsidRPr="002D3C25" w:rsidRDefault="001C4B30" w:rsidP="001C4B30">
            <w:pPr>
              <w:numPr>
                <w:ilvl w:val="0"/>
                <w:numId w:val="2"/>
              </w:numPr>
            </w:pPr>
            <w:r w:rsidRPr="002D3C25">
              <w:t>Education Equity Unit Professional Learning Opportunities</w:t>
            </w:r>
          </w:p>
          <w:p w14:paraId="21A215CD" w14:textId="77777777" w:rsidR="001C4B30" w:rsidRPr="002D3C25" w:rsidRDefault="001C4B30" w:rsidP="001C4B30">
            <w:pPr>
              <w:ind w:left="360"/>
            </w:pPr>
          </w:p>
        </w:tc>
      </w:tr>
      <w:tr w:rsidR="001C4B30" w:rsidRPr="002D3C25" w14:paraId="49CBB187" w14:textId="77777777" w:rsidTr="001C4B30">
        <w:tc>
          <w:tcPr>
            <w:tcW w:w="5868" w:type="dxa"/>
            <w:vAlign w:val="center"/>
          </w:tcPr>
          <w:p w14:paraId="29576F8B" w14:textId="77777777" w:rsidR="001C4B30" w:rsidRPr="002D3C25" w:rsidRDefault="001C4B30" w:rsidP="001C4B30">
            <w:r w:rsidRPr="002D3C25">
              <w:t xml:space="preserve">All new initial licensed administrators prepared in Oregon acquire basic knowledge regarding English Learners and language acquisition that helps them provide students access to academic content regardless of language skills of teacher or students. </w:t>
            </w:r>
          </w:p>
        </w:tc>
        <w:tc>
          <w:tcPr>
            <w:tcW w:w="5148" w:type="dxa"/>
            <w:vMerge/>
            <w:vAlign w:val="center"/>
          </w:tcPr>
          <w:p w14:paraId="1A5F0190" w14:textId="77777777" w:rsidR="001C4B30" w:rsidRPr="002D3C25" w:rsidRDefault="001C4B30" w:rsidP="001C4B30">
            <w:pPr>
              <w:numPr>
                <w:ilvl w:val="0"/>
                <w:numId w:val="2"/>
              </w:numPr>
            </w:pPr>
          </w:p>
        </w:tc>
      </w:tr>
      <w:tr w:rsidR="001C4B30" w:rsidRPr="002D3C25" w14:paraId="18127119" w14:textId="77777777" w:rsidTr="001C4B30">
        <w:tc>
          <w:tcPr>
            <w:tcW w:w="5868" w:type="dxa"/>
            <w:vAlign w:val="center"/>
          </w:tcPr>
          <w:p w14:paraId="26665512" w14:textId="58BEC9D1" w:rsidR="001C4B30" w:rsidRPr="002D3C25" w:rsidRDefault="00754266" w:rsidP="00754266">
            <w:r w:rsidRPr="00152ACD">
              <w:t>All existing teachers and administrators employed in Oregon acquire knowledge and strategies regarding English Learners and language acquisition helping them provide students access to academic content regardless of language skills of teacher or students.</w:t>
            </w:r>
          </w:p>
        </w:tc>
        <w:tc>
          <w:tcPr>
            <w:tcW w:w="5148" w:type="dxa"/>
            <w:vAlign w:val="center"/>
          </w:tcPr>
          <w:p w14:paraId="3EDA62E3" w14:textId="77777777" w:rsidR="001C4B30" w:rsidRPr="002D3C25" w:rsidRDefault="001C4B30" w:rsidP="001C4B30">
            <w:pPr>
              <w:numPr>
                <w:ilvl w:val="0"/>
                <w:numId w:val="2"/>
              </w:numPr>
            </w:pPr>
            <w:r w:rsidRPr="002D3C25">
              <w:t>ELP Standards – Page 5</w:t>
            </w:r>
          </w:p>
          <w:p w14:paraId="5B108604" w14:textId="77777777" w:rsidR="001C4B30" w:rsidRPr="002D3C25" w:rsidRDefault="001C4B30" w:rsidP="001C4B30">
            <w:pPr>
              <w:numPr>
                <w:ilvl w:val="1"/>
                <w:numId w:val="2"/>
              </w:numPr>
            </w:pPr>
            <w:r w:rsidRPr="002D3C25">
              <w:t>Mutual, shared responsibility for language development and access to content</w:t>
            </w:r>
          </w:p>
          <w:p w14:paraId="23F22258" w14:textId="77777777" w:rsidR="001C4B30" w:rsidRPr="002D3C25" w:rsidRDefault="001C4B30" w:rsidP="001C4B30">
            <w:pPr>
              <w:numPr>
                <w:ilvl w:val="1"/>
                <w:numId w:val="2"/>
              </w:numPr>
            </w:pPr>
            <w:r w:rsidRPr="002D3C25">
              <w:t>Shift from “your students” to “our students”</w:t>
            </w:r>
          </w:p>
          <w:p w14:paraId="1B1C4A1C" w14:textId="77777777" w:rsidR="001C4B30" w:rsidRPr="002D3C25" w:rsidRDefault="001C4B30" w:rsidP="001C4B30">
            <w:pPr>
              <w:pStyle w:val="ListParagraph"/>
              <w:numPr>
                <w:ilvl w:val="1"/>
                <w:numId w:val="2"/>
              </w:numPr>
              <w:spacing w:after="0" w:line="240" w:lineRule="auto"/>
            </w:pPr>
            <w:r w:rsidRPr="002D3C25">
              <w:t>Minority Education Advisory Group formed and meeting monthly.  There is a subgroup of the coalition that is moving on this work specifically related to clinical practice and preparation programs.</w:t>
            </w:r>
          </w:p>
          <w:p w14:paraId="2753DA3B" w14:textId="77777777" w:rsidR="001C4B30" w:rsidRPr="002D3C25" w:rsidRDefault="001C4B30" w:rsidP="001C4B30">
            <w:pPr>
              <w:pStyle w:val="ListParagraph"/>
              <w:numPr>
                <w:ilvl w:val="1"/>
                <w:numId w:val="2"/>
              </w:numPr>
              <w:spacing w:after="0" w:line="240" w:lineRule="auto"/>
            </w:pPr>
            <w:r w:rsidRPr="002D3C25">
              <w:t>Suggestion to identify one or two large districts to lead this work.</w:t>
            </w:r>
          </w:p>
          <w:p w14:paraId="56E7DCE7" w14:textId="77777777" w:rsidR="001C4B30" w:rsidRPr="002D3C25" w:rsidRDefault="001C4B30" w:rsidP="001C4B30">
            <w:pPr>
              <w:pStyle w:val="ListParagraph"/>
              <w:numPr>
                <w:ilvl w:val="1"/>
                <w:numId w:val="2"/>
              </w:numPr>
              <w:spacing w:after="0" w:line="240" w:lineRule="auto"/>
            </w:pPr>
            <w:r w:rsidRPr="002D3C25">
              <w:t>Culturally Responsive Pedagogy and Practices Grant awarded to 8 institutions including post-secondary and K-12.</w:t>
            </w:r>
          </w:p>
        </w:tc>
      </w:tr>
      <w:tr w:rsidR="001C4B30" w:rsidRPr="002D3C25" w14:paraId="76E401AE" w14:textId="77777777" w:rsidTr="001C4B30">
        <w:tc>
          <w:tcPr>
            <w:tcW w:w="5868" w:type="dxa"/>
            <w:vAlign w:val="center"/>
          </w:tcPr>
          <w:p w14:paraId="16898422" w14:textId="50C3DF4A" w:rsidR="001C4B30" w:rsidRPr="002D3C25" w:rsidRDefault="00C970FB" w:rsidP="00C970FB">
            <w:r>
              <w:t xml:space="preserve">Oregon increases the number of </w:t>
            </w:r>
            <w:r w:rsidRPr="00152ACD">
              <w:t>licensed bilingual teachers available to work in schools.</w:t>
            </w:r>
          </w:p>
        </w:tc>
        <w:tc>
          <w:tcPr>
            <w:tcW w:w="5148" w:type="dxa"/>
            <w:vAlign w:val="center"/>
          </w:tcPr>
          <w:p w14:paraId="349EBABC" w14:textId="77777777" w:rsidR="001C4B30" w:rsidRPr="002D3C25" w:rsidRDefault="001C4B30" w:rsidP="001C4B30">
            <w:pPr>
              <w:numPr>
                <w:ilvl w:val="0"/>
                <w:numId w:val="2"/>
              </w:numPr>
            </w:pPr>
            <w:r w:rsidRPr="002D3C25">
              <w:t>Culturally Responsive Pedagogy Grant</w:t>
            </w:r>
          </w:p>
          <w:p w14:paraId="486E827B" w14:textId="77777777" w:rsidR="001C4B30" w:rsidRPr="002D3C25" w:rsidRDefault="001C4B30" w:rsidP="001C4B30">
            <w:pPr>
              <w:numPr>
                <w:ilvl w:val="0"/>
                <w:numId w:val="2"/>
              </w:numPr>
            </w:pPr>
            <w:r w:rsidRPr="002D3C25">
              <w:t>Minority Teacher Retention/Pipeline Grant</w:t>
            </w:r>
          </w:p>
          <w:p w14:paraId="52908DC3" w14:textId="77777777" w:rsidR="001C4B30" w:rsidRPr="002D3C25" w:rsidRDefault="001C4B30" w:rsidP="001C4B30">
            <w:pPr>
              <w:numPr>
                <w:ilvl w:val="0"/>
                <w:numId w:val="2"/>
              </w:numPr>
            </w:pPr>
            <w:r w:rsidRPr="002D3C25">
              <w:t>Bilingual competencies – outreach to various bilingual pathways programs offered by Oregon colleges and universities</w:t>
            </w:r>
          </w:p>
          <w:p w14:paraId="0E9B4CF5" w14:textId="77777777" w:rsidR="001C4B30" w:rsidRPr="002D3C25" w:rsidRDefault="001C4B30" w:rsidP="001C4B30">
            <w:pPr>
              <w:numPr>
                <w:ilvl w:val="0"/>
                <w:numId w:val="2"/>
              </w:numPr>
            </w:pPr>
            <w:r w:rsidRPr="002D3C25">
              <w:t>Collaboration with Visiting Teachers Program from Spanish Consulate</w:t>
            </w:r>
          </w:p>
        </w:tc>
      </w:tr>
      <w:tr w:rsidR="001C4B30" w:rsidRPr="002D3C25" w14:paraId="160426C5" w14:textId="77777777" w:rsidTr="001C4B30">
        <w:tc>
          <w:tcPr>
            <w:tcW w:w="5868" w:type="dxa"/>
            <w:vAlign w:val="center"/>
          </w:tcPr>
          <w:p w14:paraId="242176A2" w14:textId="77777777" w:rsidR="001C4B30" w:rsidRPr="002D3C25" w:rsidRDefault="001C4B30" w:rsidP="001C4B30">
            <w:r w:rsidRPr="002D3C25">
              <w:t xml:space="preserve">Oregon offers TSPC approved preparation for prospective and current educators focused on Dual Language education. </w:t>
            </w:r>
          </w:p>
        </w:tc>
        <w:tc>
          <w:tcPr>
            <w:tcW w:w="5148" w:type="dxa"/>
            <w:vAlign w:val="center"/>
          </w:tcPr>
          <w:p w14:paraId="32D0F999" w14:textId="77777777" w:rsidR="001C4B30" w:rsidRPr="002D3C25" w:rsidRDefault="001C4B30" w:rsidP="001C4B30">
            <w:pPr>
              <w:numPr>
                <w:ilvl w:val="0"/>
                <w:numId w:val="2"/>
              </w:numPr>
            </w:pPr>
            <w:r w:rsidRPr="002D3C25">
              <w:t>Program standards adopted at March 5-7, 2014 commission meeting.  Anticipation of several programs will seek commission approval to begin implementation</w:t>
            </w:r>
          </w:p>
        </w:tc>
      </w:tr>
    </w:tbl>
    <w:p w14:paraId="38501248" w14:textId="77777777" w:rsidR="001C4B30" w:rsidRPr="002D3C25" w:rsidRDefault="001C4B30" w:rsidP="002D3C25">
      <w:pPr>
        <w:rPr>
          <w:b/>
          <w:i/>
          <w:spacing w:val="-1"/>
          <w:sz w:val="28"/>
        </w:rPr>
      </w:pPr>
    </w:p>
    <w:p w14:paraId="6080105B" w14:textId="77777777" w:rsidR="009C536E" w:rsidRDefault="009C536E" w:rsidP="009C536E">
      <w:pPr>
        <w:rPr>
          <w:b/>
          <w:i/>
          <w:spacing w:val="-1"/>
          <w:sz w:val="28"/>
        </w:rPr>
      </w:pPr>
    </w:p>
    <w:p w14:paraId="32C48053" w14:textId="77777777" w:rsidR="00754266" w:rsidRDefault="00754266" w:rsidP="00754266">
      <w:pPr>
        <w:jc w:val="center"/>
        <w:rPr>
          <w:b/>
          <w:i/>
          <w:sz w:val="28"/>
          <w:szCs w:val="28"/>
        </w:rPr>
      </w:pPr>
      <w:r w:rsidRPr="002D3C25">
        <w:rPr>
          <w:b/>
          <w:i/>
          <w:sz w:val="28"/>
          <w:szCs w:val="28"/>
        </w:rPr>
        <w:t>African American/Black Student Success Plan</w:t>
      </w:r>
    </w:p>
    <w:p w14:paraId="377BB22A" w14:textId="77777777" w:rsidR="00754266" w:rsidRPr="009C536E" w:rsidRDefault="00754266" w:rsidP="00754266">
      <w:pPr>
        <w:jc w:val="center"/>
        <w:rPr>
          <w:szCs w:val="28"/>
        </w:rPr>
      </w:pPr>
      <w:r>
        <w:rPr>
          <w:szCs w:val="28"/>
        </w:rPr>
        <w:t>(Under development)</w:t>
      </w:r>
    </w:p>
    <w:p w14:paraId="1F6ED013" w14:textId="77777777" w:rsidR="00754266" w:rsidRPr="002D3C25" w:rsidRDefault="00754266" w:rsidP="00754266">
      <w:pPr>
        <w:jc w:val="center"/>
        <w:rPr>
          <w:b/>
          <w:i/>
          <w:sz w:val="28"/>
          <w:szCs w:val="28"/>
        </w:rPr>
      </w:pPr>
    </w:p>
    <w:p w14:paraId="79312212" w14:textId="77777777" w:rsidR="00754266" w:rsidRPr="002D3C25" w:rsidRDefault="00754266" w:rsidP="00754266">
      <w:r w:rsidRPr="002D3C25">
        <w:t>House Bill 2016 directs the Oregon Department of Education (ODE) to develop and implement a statewide education plan for African American/Black students who are in early childhood through post-secondary education programs. The plan will address disparities experienced by African American and Black students in every indicator of academic success; historical practices leading to disproportionate outcomes for the students; and the educational needs of the students from early childhood through post-secondary education by examining culturally appropriate best practices in this state and across the nation. As part of the plan, ODE will be awarding grants to early learning hubs, early learning service providers, school districts, post-secondary institutions, and community-based organizations to implement strategies developed in the plan.</w:t>
      </w:r>
    </w:p>
    <w:p w14:paraId="6CF4FD14" w14:textId="77777777" w:rsidR="00754266" w:rsidRPr="002D3C25" w:rsidRDefault="00754266" w:rsidP="00754266"/>
    <w:tbl>
      <w:tblPr>
        <w:tblStyle w:val="TableGrid"/>
        <w:tblW w:w="0" w:type="auto"/>
        <w:tblLook w:val="04A0" w:firstRow="1" w:lastRow="0" w:firstColumn="1" w:lastColumn="0" w:noHBand="0" w:noVBand="1"/>
      </w:tblPr>
      <w:tblGrid>
        <w:gridCol w:w="9576"/>
      </w:tblGrid>
      <w:tr w:rsidR="00754266" w:rsidRPr="002D3C25" w14:paraId="7CEF20B8" w14:textId="77777777" w:rsidTr="00754266">
        <w:tc>
          <w:tcPr>
            <w:tcW w:w="10296" w:type="dxa"/>
          </w:tcPr>
          <w:p w14:paraId="0D9DE1E1" w14:textId="77777777" w:rsidR="00754266" w:rsidRPr="002D3C25" w:rsidRDefault="00754266" w:rsidP="00754266">
            <w:pPr>
              <w:jc w:val="center"/>
            </w:pPr>
            <w:r w:rsidRPr="002D3C25">
              <w:rPr>
                <w:rFonts w:eastAsia="Calibri" w:cs="Times New Roman"/>
                <w:b/>
                <w:szCs w:val="20"/>
              </w:rPr>
              <w:t>Project Success Measures</w:t>
            </w:r>
          </w:p>
        </w:tc>
      </w:tr>
      <w:tr w:rsidR="00754266" w:rsidRPr="002D3C25" w14:paraId="7ED35E23" w14:textId="77777777" w:rsidTr="00754266">
        <w:tc>
          <w:tcPr>
            <w:tcW w:w="10296" w:type="dxa"/>
          </w:tcPr>
          <w:p w14:paraId="7CC72495" w14:textId="77777777" w:rsidR="00754266" w:rsidRPr="002D3C25" w:rsidRDefault="00754266" w:rsidP="00754266">
            <w:pPr>
              <w:pStyle w:val="ListParagraph"/>
              <w:numPr>
                <w:ilvl w:val="0"/>
                <w:numId w:val="5"/>
              </w:numPr>
              <w:spacing w:after="0" w:line="240" w:lineRule="auto"/>
              <w:ind w:left="274"/>
              <w:rPr>
                <w:rFonts w:eastAsia="Calibri" w:cs="Times New Roman"/>
                <w:szCs w:val="20"/>
              </w:rPr>
            </w:pPr>
            <w:r w:rsidRPr="002D3C25">
              <w:rPr>
                <w:rFonts w:eastAsia="Times New Roman" w:cs="NewCenturySchlbk-Bold"/>
                <w:bCs/>
                <w:szCs w:val="20"/>
              </w:rPr>
              <w:t>support culturally responsive pedagogy and practices from early childhood through post-secondary education;</w:t>
            </w:r>
          </w:p>
        </w:tc>
      </w:tr>
      <w:tr w:rsidR="00754266" w:rsidRPr="002D3C25" w14:paraId="68DDD76D" w14:textId="77777777" w:rsidTr="00754266">
        <w:trPr>
          <w:trHeight w:val="620"/>
        </w:trPr>
        <w:tc>
          <w:tcPr>
            <w:tcW w:w="10296" w:type="dxa"/>
          </w:tcPr>
          <w:p w14:paraId="0DCF6838" w14:textId="77777777" w:rsidR="00754266" w:rsidRPr="002D3C25" w:rsidRDefault="00754266" w:rsidP="00754266">
            <w:pPr>
              <w:pStyle w:val="ListParagraph"/>
              <w:numPr>
                <w:ilvl w:val="0"/>
                <w:numId w:val="5"/>
              </w:numPr>
              <w:spacing w:after="0" w:line="240" w:lineRule="auto"/>
              <w:ind w:left="274"/>
              <w:rPr>
                <w:rFonts w:eastAsia="Times New Roman" w:cs="NewCenturySchlbk-Bold"/>
                <w:bCs/>
                <w:szCs w:val="20"/>
              </w:rPr>
            </w:pPr>
            <w:r w:rsidRPr="002D3C25">
              <w:rPr>
                <w:rFonts w:eastAsia="Times New Roman" w:cs="NewCenturySchlbk-Bold"/>
                <w:bCs/>
                <w:szCs w:val="20"/>
              </w:rPr>
              <w:t>support the development of culturally responsive curricula from early childhood through post-secondary education;</w:t>
            </w:r>
          </w:p>
        </w:tc>
      </w:tr>
      <w:tr w:rsidR="00754266" w:rsidRPr="002D3C25" w14:paraId="5326FF00" w14:textId="77777777" w:rsidTr="00754266">
        <w:tc>
          <w:tcPr>
            <w:tcW w:w="10296" w:type="dxa"/>
          </w:tcPr>
          <w:p w14:paraId="219E5B73" w14:textId="77777777" w:rsidR="00754266" w:rsidRPr="002D3C25" w:rsidRDefault="00754266" w:rsidP="00754266">
            <w:pPr>
              <w:pStyle w:val="ListParagraph"/>
              <w:numPr>
                <w:ilvl w:val="0"/>
                <w:numId w:val="5"/>
              </w:numPr>
              <w:spacing w:after="0" w:line="240" w:lineRule="auto"/>
              <w:ind w:left="274"/>
              <w:rPr>
                <w:rFonts w:eastAsia="Times New Roman" w:cs="NewCenturySchlbk-Bold"/>
                <w:bCs/>
                <w:szCs w:val="20"/>
              </w:rPr>
            </w:pPr>
            <w:r w:rsidRPr="002D3C25">
              <w:rPr>
                <w:rFonts w:eastAsia="Times New Roman" w:cs="NewCenturySchlbk-Bold"/>
                <w:bCs/>
                <w:szCs w:val="20"/>
              </w:rPr>
              <w:t>increase attendance of plan students in community colleges and professional certification programs; and</w:t>
            </w:r>
          </w:p>
        </w:tc>
      </w:tr>
      <w:tr w:rsidR="00754266" w:rsidRPr="002D3C25" w14:paraId="2F674DD1" w14:textId="77777777" w:rsidTr="00754266">
        <w:tc>
          <w:tcPr>
            <w:tcW w:w="10296" w:type="dxa"/>
          </w:tcPr>
          <w:p w14:paraId="1A1193FF" w14:textId="77777777" w:rsidR="00754266" w:rsidRPr="002D3C25" w:rsidRDefault="00754266" w:rsidP="00754266">
            <w:pPr>
              <w:pStyle w:val="ListParagraph"/>
              <w:numPr>
                <w:ilvl w:val="0"/>
                <w:numId w:val="5"/>
              </w:numPr>
              <w:spacing w:after="0" w:line="240" w:lineRule="auto"/>
              <w:ind w:left="274"/>
              <w:rPr>
                <w:rFonts w:eastAsia="Times New Roman" w:cs="NewCenturySchlbk-Bold"/>
                <w:bCs/>
                <w:szCs w:val="20"/>
              </w:rPr>
            </w:pPr>
            <w:r w:rsidRPr="002D3C25">
              <w:rPr>
                <w:rFonts w:eastAsia="Times New Roman" w:cs="NewCenturySchlbk-Bold"/>
                <w:bCs/>
                <w:szCs w:val="20"/>
              </w:rPr>
              <w:t>increase attendance of plan students in four-year post-secondary institutions of education</w:t>
            </w:r>
          </w:p>
        </w:tc>
      </w:tr>
    </w:tbl>
    <w:p w14:paraId="0F39AD92" w14:textId="77777777" w:rsidR="00754266" w:rsidRDefault="00754266" w:rsidP="009C536E">
      <w:pPr>
        <w:rPr>
          <w:b/>
          <w:i/>
          <w:spacing w:val="-1"/>
          <w:sz w:val="28"/>
        </w:rPr>
      </w:pPr>
    </w:p>
    <w:p w14:paraId="72DA2F44" w14:textId="77777777" w:rsidR="0032312A" w:rsidRPr="002D3C25" w:rsidRDefault="001C4B30" w:rsidP="0032312A">
      <w:pPr>
        <w:jc w:val="center"/>
        <w:rPr>
          <w:b/>
          <w:i/>
          <w:sz w:val="28"/>
        </w:rPr>
      </w:pPr>
      <w:r w:rsidRPr="002D3C25">
        <w:rPr>
          <w:b/>
          <w:i/>
          <w:spacing w:val="-1"/>
          <w:sz w:val="28"/>
        </w:rPr>
        <w:t>Oregon</w:t>
      </w:r>
      <w:r w:rsidRPr="002D3C25">
        <w:rPr>
          <w:b/>
          <w:i/>
          <w:sz w:val="28"/>
        </w:rPr>
        <w:t xml:space="preserve"> </w:t>
      </w:r>
      <w:r w:rsidRPr="002D3C25">
        <w:rPr>
          <w:b/>
          <w:i/>
          <w:spacing w:val="-1"/>
          <w:sz w:val="28"/>
        </w:rPr>
        <w:t>American</w:t>
      </w:r>
      <w:r w:rsidRPr="002D3C25">
        <w:rPr>
          <w:b/>
          <w:i/>
          <w:sz w:val="28"/>
        </w:rPr>
        <w:t xml:space="preserve"> </w:t>
      </w:r>
      <w:r w:rsidRPr="002D3C25">
        <w:rPr>
          <w:b/>
          <w:i/>
          <w:spacing w:val="-1"/>
          <w:sz w:val="28"/>
        </w:rPr>
        <w:t>Indian</w:t>
      </w:r>
      <w:r w:rsidRPr="002D3C25">
        <w:rPr>
          <w:b/>
          <w:i/>
          <w:sz w:val="28"/>
        </w:rPr>
        <w:t xml:space="preserve"> /</w:t>
      </w:r>
      <w:r w:rsidRPr="002D3C25">
        <w:rPr>
          <w:b/>
          <w:i/>
          <w:spacing w:val="2"/>
          <w:sz w:val="28"/>
        </w:rPr>
        <w:t xml:space="preserve"> </w:t>
      </w:r>
      <w:r w:rsidRPr="002D3C25">
        <w:rPr>
          <w:b/>
          <w:i/>
          <w:sz w:val="28"/>
        </w:rPr>
        <w:t xml:space="preserve">Alaska </w:t>
      </w:r>
      <w:r w:rsidRPr="002D3C25">
        <w:rPr>
          <w:b/>
          <w:i/>
          <w:spacing w:val="-1"/>
          <w:sz w:val="28"/>
        </w:rPr>
        <w:t>Native</w:t>
      </w:r>
      <w:r w:rsidRPr="002D3C25">
        <w:rPr>
          <w:b/>
          <w:i/>
          <w:spacing w:val="1"/>
          <w:sz w:val="28"/>
        </w:rPr>
        <w:t xml:space="preserve"> </w:t>
      </w:r>
      <w:r w:rsidRPr="002D3C25">
        <w:rPr>
          <w:b/>
          <w:i/>
          <w:spacing w:val="-1"/>
          <w:sz w:val="28"/>
        </w:rPr>
        <w:t>Education</w:t>
      </w:r>
      <w:r w:rsidRPr="002D3C25">
        <w:rPr>
          <w:b/>
          <w:i/>
          <w:sz w:val="28"/>
        </w:rPr>
        <w:t xml:space="preserve"> State Plan</w:t>
      </w:r>
      <w:r w:rsidRPr="002D3C25">
        <w:rPr>
          <w:b/>
          <w:i/>
          <w:spacing w:val="-1"/>
          <w:sz w:val="28"/>
        </w:rPr>
        <w:t xml:space="preserve"> </w:t>
      </w:r>
    </w:p>
    <w:p w14:paraId="37543F1C" w14:textId="77777777" w:rsidR="0032312A" w:rsidRPr="002D3C25" w:rsidRDefault="0032312A" w:rsidP="0032312A">
      <w:pPr>
        <w:jc w:val="center"/>
        <w:rPr>
          <w:rFonts w:cs="Times New Roman"/>
          <w:szCs w:val="28"/>
        </w:rPr>
      </w:pPr>
      <w:r w:rsidRPr="002D3C25">
        <w:rPr>
          <w:rFonts w:cs="Times New Roman"/>
          <w:szCs w:val="28"/>
        </w:rPr>
        <w:t>(Adopted in 2015 by the State Board of Education)</w:t>
      </w:r>
    </w:p>
    <w:p w14:paraId="3605F54E" w14:textId="77777777" w:rsidR="001C4B30" w:rsidRPr="002D3C25" w:rsidRDefault="001C4B30">
      <w:pPr>
        <w:rPr>
          <w:b/>
          <w:color w:val="403052"/>
          <w:sz w:val="26"/>
        </w:rPr>
      </w:pPr>
    </w:p>
    <w:p w14:paraId="1DA08CE7" w14:textId="077A6E5A" w:rsidR="001C4B30" w:rsidRPr="002D3C25" w:rsidRDefault="001C4B30">
      <w:pPr>
        <w:rPr>
          <w:b/>
          <w:spacing w:val="-5"/>
          <w:sz w:val="26"/>
        </w:rPr>
      </w:pPr>
      <w:r w:rsidRPr="002D3C25">
        <w:rPr>
          <w:b/>
          <w:color w:val="403052"/>
          <w:sz w:val="26"/>
        </w:rPr>
        <w:t>E</w:t>
      </w:r>
      <w:r w:rsidRPr="002D3C25">
        <w:rPr>
          <w:b/>
          <w:sz w:val="26"/>
        </w:rPr>
        <w:t>ducators:</w:t>
      </w:r>
      <w:r w:rsidRPr="002D3C25">
        <w:rPr>
          <w:b/>
          <w:spacing w:val="-9"/>
          <w:sz w:val="26"/>
        </w:rPr>
        <w:t xml:space="preserve"> </w:t>
      </w:r>
      <w:r w:rsidR="009C536E">
        <w:rPr>
          <w:b/>
          <w:spacing w:val="-9"/>
          <w:sz w:val="26"/>
        </w:rPr>
        <w:t xml:space="preserve"> </w:t>
      </w:r>
      <w:r w:rsidRPr="002D3C25">
        <w:rPr>
          <w:b/>
          <w:sz w:val="26"/>
        </w:rPr>
        <w:t>Every</w:t>
      </w:r>
      <w:r w:rsidRPr="002D3C25">
        <w:rPr>
          <w:b/>
          <w:spacing w:val="-6"/>
          <w:sz w:val="26"/>
        </w:rPr>
        <w:t xml:space="preserve"> </w:t>
      </w:r>
      <w:r w:rsidRPr="002D3C25">
        <w:rPr>
          <w:b/>
          <w:sz w:val="26"/>
        </w:rPr>
        <w:t>P-12</w:t>
      </w:r>
      <w:r w:rsidRPr="002D3C25">
        <w:rPr>
          <w:b/>
          <w:spacing w:val="-9"/>
          <w:sz w:val="26"/>
        </w:rPr>
        <w:t xml:space="preserve"> </w:t>
      </w:r>
      <w:r w:rsidRPr="002D3C25">
        <w:rPr>
          <w:b/>
          <w:sz w:val="26"/>
        </w:rPr>
        <w:t>organization</w:t>
      </w:r>
      <w:r w:rsidRPr="002D3C25">
        <w:rPr>
          <w:b/>
          <w:spacing w:val="-8"/>
          <w:sz w:val="26"/>
        </w:rPr>
        <w:t xml:space="preserve"> </w:t>
      </w:r>
      <w:r w:rsidRPr="002D3C25">
        <w:rPr>
          <w:b/>
          <w:sz w:val="26"/>
        </w:rPr>
        <w:t>is</w:t>
      </w:r>
      <w:r w:rsidRPr="002D3C25">
        <w:rPr>
          <w:b/>
          <w:spacing w:val="-7"/>
          <w:sz w:val="26"/>
        </w:rPr>
        <w:t xml:space="preserve"> </w:t>
      </w:r>
      <w:r w:rsidRPr="002D3C25">
        <w:rPr>
          <w:b/>
          <w:sz w:val="26"/>
        </w:rPr>
        <w:t>led</w:t>
      </w:r>
      <w:r w:rsidRPr="002D3C25">
        <w:rPr>
          <w:b/>
          <w:spacing w:val="-9"/>
          <w:sz w:val="26"/>
        </w:rPr>
        <w:t xml:space="preserve"> </w:t>
      </w:r>
      <w:r w:rsidRPr="002D3C25">
        <w:rPr>
          <w:b/>
          <w:spacing w:val="1"/>
          <w:sz w:val="26"/>
        </w:rPr>
        <w:t>by</w:t>
      </w:r>
      <w:r w:rsidRPr="002D3C25">
        <w:rPr>
          <w:b/>
          <w:spacing w:val="-6"/>
          <w:sz w:val="26"/>
        </w:rPr>
        <w:t xml:space="preserve"> </w:t>
      </w:r>
      <w:r w:rsidRPr="002D3C25">
        <w:rPr>
          <w:b/>
          <w:sz w:val="26"/>
        </w:rPr>
        <w:t>an</w:t>
      </w:r>
      <w:r w:rsidRPr="002D3C25">
        <w:rPr>
          <w:b/>
          <w:spacing w:val="-9"/>
          <w:sz w:val="26"/>
        </w:rPr>
        <w:t xml:space="preserve"> </w:t>
      </w:r>
      <w:r w:rsidRPr="002D3C25">
        <w:rPr>
          <w:b/>
          <w:sz w:val="26"/>
        </w:rPr>
        <w:t>effective</w:t>
      </w:r>
      <w:r w:rsidRPr="002D3C25">
        <w:rPr>
          <w:b/>
          <w:spacing w:val="-9"/>
          <w:sz w:val="26"/>
        </w:rPr>
        <w:t xml:space="preserve"> </w:t>
      </w:r>
      <w:r w:rsidRPr="002D3C25">
        <w:rPr>
          <w:b/>
          <w:sz w:val="26"/>
        </w:rPr>
        <w:t>administrator,</w:t>
      </w:r>
      <w:r w:rsidRPr="002D3C25">
        <w:rPr>
          <w:b/>
          <w:spacing w:val="-8"/>
          <w:sz w:val="26"/>
        </w:rPr>
        <w:t xml:space="preserve"> </w:t>
      </w:r>
      <w:r w:rsidRPr="002D3C25">
        <w:rPr>
          <w:b/>
          <w:sz w:val="26"/>
        </w:rPr>
        <w:t>and</w:t>
      </w:r>
      <w:r w:rsidRPr="002D3C25">
        <w:rPr>
          <w:b/>
          <w:spacing w:val="-9"/>
          <w:sz w:val="26"/>
        </w:rPr>
        <w:t xml:space="preserve"> </w:t>
      </w:r>
      <w:r w:rsidRPr="002D3C25">
        <w:rPr>
          <w:b/>
          <w:sz w:val="26"/>
        </w:rPr>
        <w:t>every</w:t>
      </w:r>
      <w:r w:rsidRPr="002D3C25">
        <w:rPr>
          <w:b/>
          <w:spacing w:val="-6"/>
          <w:sz w:val="26"/>
        </w:rPr>
        <w:t xml:space="preserve"> </w:t>
      </w:r>
      <w:r w:rsidRPr="002D3C25">
        <w:rPr>
          <w:b/>
          <w:sz w:val="26"/>
        </w:rPr>
        <w:t>student</w:t>
      </w:r>
      <w:r w:rsidRPr="002D3C25">
        <w:rPr>
          <w:b/>
          <w:spacing w:val="26"/>
          <w:w w:val="99"/>
          <w:sz w:val="26"/>
        </w:rPr>
        <w:t xml:space="preserve"> </w:t>
      </w:r>
      <w:r w:rsidRPr="002D3C25">
        <w:rPr>
          <w:b/>
          <w:spacing w:val="-1"/>
          <w:sz w:val="26"/>
        </w:rPr>
        <w:t>is</w:t>
      </w:r>
      <w:r w:rsidRPr="002D3C25">
        <w:rPr>
          <w:b/>
          <w:spacing w:val="-8"/>
          <w:sz w:val="26"/>
        </w:rPr>
        <w:t xml:space="preserve"> </w:t>
      </w:r>
      <w:r w:rsidRPr="002D3C25">
        <w:rPr>
          <w:b/>
          <w:spacing w:val="-1"/>
          <w:sz w:val="26"/>
        </w:rPr>
        <w:t>taught</w:t>
      </w:r>
      <w:r w:rsidRPr="002D3C25">
        <w:rPr>
          <w:b/>
          <w:spacing w:val="-5"/>
          <w:sz w:val="26"/>
        </w:rPr>
        <w:t xml:space="preserve"> </w:t>
      </w:r>
      <w:r w:rsidRPr="002D3C25">
        <w:rPr>
          <w:b/>
          <w:spacing w:val="-1"/>
          <w:sz w:val="26"/>
        </w:rPr>
        <w:t>by</w:t>
      </w:r>
      <w:r w:rsidRPr="002D3C25">
        <w:rPr>
          <w:b/>
          <w:spacing w:val="-5"/>
          <w:sz w:val="26"/>
        </w:rPr>
        <w:t xml:space="preserve"> </w:t>
      </w:r>
      <w:r w:rsidRPr="002D3C25">
        <w:rPr>
          <w:b/>
          <w:spacing w:val="-1"/>
          <w:sz w:val="26"/>
        </w:rPr>
        <w:t>an</w:t>
      </w:r>
      <w:r w:rsidRPr="002D3C25">
        <w:rPr>
          <w:b/>
          <w:spacing w:val="-8"/>
          <w:sz w:val="26"/>
        </w:rPr>
        <w:t xml:space="preserve"> </w:t>
      </w:r>
      <w:r w:rsidRPr="002D3C25">
        <w:rPr>
          <w:b/>
          <w:spacing w:val="-1"/>
          <w:sz w:val="26"/>
        </w:rPr>
        <w:t>effective</w:t>
      </w:r>
      <w:r w:rsidRPr="002D3C25">
        <w:rPr>
          <w:b/>
          <w:spacing w:val="-7"/>
          <w:sz w:val="26"/>
        </w:rPr>
        <w:t xml:space="preserve"> </w:t>
      </w:r>
      <w:r w:rsidRPr="002D3C25">
        <w:rPr>
          <w:b/>
          <w:spacing w:val="-1"/>
          <w:sz w:val="26"/>
        </w:rPr>
        <w:t>teacher.</w:t>
      </w:r>
    </w:p>
    <w:p w14:paraId="334A2C0C" w14:textId="77777777" w:rsidR="001C4B30" w:rsidRPr="002D3C25" w:rsidRDefault="001C4B30"/>
    <w:tbl>
      <w:tblPr>
        <w:tblW w:w="0" w:type="auto"/>
        <w:tblInd w:w="9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2699"/>
        <w:gridCol w:w="3594"/>
        <w:gridCol w:w="2976"/>
      </w:tblGrid>
      <w:tr w:rsidR="001C4B30" w:rsidRPr="002D3C25" w14:paraId="37F7DCAA" w14:textId="77777777" w:rsidTr="00754266">
        <w:trPr>
          <w:trHeight w:hRule="exact" w:val="406"/>
        </w:trPr>
        <w:tc>
          <w:tcPr>
            <w:tcW w:w="2699" w:type="dxa"/>
            <w:shd w:val="clear" w:color="auto" w:fill="B1A0C6"/>
          </w:tcPr>
          <w:p w14:paraId="3F888FB1" w14:textId="77777777" w:rsidR="001C4B30" w:rsidRPr="002D3C25" w:rsidRDefault="001C4B30" w:rsidP="001C4B30">
            <w:pPr>
              <w:pStyle w:val="TableParagraph"/>
              <w:spacing w:line="251" w:lineRule="exact"/>
              <w:ind w:left="102"/>
              <w:rPr>
                <w:rFonts w:eastAsia="Times New Roman" w:cs="Times New Roman"/>
              </w:rPr>
            </w:pPr>
            <w:r w:rsidRPr="002D3C25">
              <w:rPr>
                <w:b/>
                <w:spacing w:val="-1"/>
              </w:rPr>
              <w:t>Objectives</w:t>
            </w:r>
          </w:p>
        </w:tc>
        <w:tc>
          <w:tcPr>
            <w:tcW w:w="3594" w:type="dxa"/>
            <w:shd w:val="clear" w:color="auto" w:fill="B1A0C6"/>
          </w:tcPr>
          <w:p w14:paraId="74FD5024" w14:textId="77777777" w:rsidR="001C4B30" w:rsidRPr="002D3C25" w:rsidRDefault="001C4B30" w:rsidP="001C4B30">
            <w:pPr>
              <w:pStyle w:val="TableParagraph"/>
              <w:spacing w:line="251" w:lineRule="exact"/>
              <w:ind w:left="827"/>
              <w:rPr>
                <w:rFonts w:eastAsia="Times New Roman" w:cs="Times New Roman"/>
              </w:rPr>
            </w:pPr>
            <w:r w:rsidRPr="002D3C25">
              <w:rPr>
                <w:b/>
                <w:spacing w:val="-1"/>
              </w:rPr>
              <w:t>Strategies</w:t>
            </w:r>
          </w:p>
        </w:tc>
        <w:tc>
          <w:tcPr>
            <w:tcW w:w="2976" w:type="dxa"/>
            <w:shd w:val="clear" w:color="auto" w:fill="B1A0C6"/>
          </w:tcPr>
          <w:p w14:paraId="34F862ED" w14:textId="77777777" w:rsidR="001C4B30" w:rsidRPr="002D3C25" w:rsidRDefault="001C4B30" w:rsidP="001C4B30">
            <w:pPr>
              <w:pStyle w:val="TableParagraph"/>
              <w:spacing w:line="251" w:lineRule="exact"/>
              <w:ind w:left="852"/>
              <w:rPr>
                <w:rFonts w:eastAsia="Times New Roman" w:cs="Times New Roman"/>
              </w:rPr>
            </w:pPr>
            <w:r w:rsidRPr="002D3C25">
              <w:rPr>
                <w:b/>
                <w:spacing w:val="-1"/>
              </w:rPr>
              <w:t>Metrics</w:t>
            </w:r>
            <w:r w:rsidRPr="002D3C25">
              <w:rPr>
                <w:b/>
              </w:rPr>
              <w:t xml:space="preserve"> &amp;</w:t>
            </w:r>
            <w:r w:rsidRPr="002D3C25">
              <w:rPr>
                <w:b/>
                <w:spacing w:val="-1"/>
              </w:rPr>
              <w:t xml:space="preserve"> Milestones</w:t>
            </w:r>
          </w:p>
        </w:tc>
      </w:tr>
      <w:tr w:rsidR="001C4B30" w:rsidRPr="002D3C25" w14:paraId="1772E90A" w14:textId="77777777" w:rsidTr="00BA57AC">
        <w:trPr>
          <w:trHeight w:hRule="exact" w:val="6287"/>
        </w:trPr>
        <w:tc>
          <w:tcPr>
            <w:tcW w:w="2699" w:type="dxa"/>
            <w:shd w:val="clear" w:color="auto" w:fill="B1A0C6"/>
          </w:tcPr>
          <w:p w14:paraId="3AD932EF" w14:textId="77777777" w:rsidR="001C4B30" w:rsidRPr="002D3C25" w:rsidRDefault="001C4B30" w:rsidP="001C4B30">
            <w:pPr>
              <w:pStyle w:val="TableParagraph"/>
              <w:spacing w:before="6"/>
              <w:rPr>
                <w:rFonts w:eastAsia="Times New Roman" w:cs="Times New Roman"/>
                <w:b/>
                <w:bCs/>
                <w:sz w:val="21"/>
                <w:szCs w:val="21"/>
              </w:rPr>
            </w:pPr>
          </w:p>
          <w:p w14:paraId="3983D81C" w14:textId="77777777" w:rsidR="001C4B30" w:rsidRPr="002D3C25" w:rsidRDefault="001C4B30" w:rsidP="001C4B30">
            <w:pPr>
              <w:pStyle w:val="TableParagraph"/>
              <w:numPr>
                <w:ilvl w:val="0"/>
                <w:numId w:val="4"/>
              </w:numPr>
              <w:ind w:right="169"/>
              <w:rPr>
                <w:rFonts w:eastAsia="Times New Roman" w:cs="Times New Roman"/>
              </w:rPr>
            </w:pPr>
            <w:r w:rsidRPr="002D3C25">
              <w:rPr>
                <w:color w:val="FFFFFF"/>
                <w:spacing w:val="-1"/>
              </w:rPr>
              <w:t>Districts</w:t>
            </w:r>
            <w:r w:rsidRPr="002D3C25">
              <w:rPr>
                <w:color w:val="FFFFFF"/>
              </w:rPr>
              <w:t xml:space="preserve"> </w:t>
            </w:r>
            <w:r w:rsidRPr="002D3C25">
              <w:rPr>
                <w:color w:val="FFFFFF"/>
                <w:spacing w:val="-2"/>
              </w:rPr>
              <w:t>will</w:t>
            </w:r>
            <w:r w:rsidRPr="002D3C25">
              <w:rPr>
                <w:color w:val="FFFFFF"/>
                <w:spacing w:val="28"/>
              </w:rPr>
              <w:t xml:space="preserve"> </w:t>
            </w:r>
            <w:r w:rsidRPr="002D3C25">
              <w:rPr>
                <w:color w:val="FFFFFF"/>
                <w:spacing w:val="-1"/>
              </w:rPr>
              <w:t>recruit,</w:t>
            </w:r>
            <w:r w:rsidRPr="002D3C25">
              <w:rPr>
                <w:color w:val="FFFFFF"/>
              </w:rPr>
              <w:t xml:space="preserve"> </w:t>
            </w:r>
            <w:r w:rsidRPr="002D3C25">
              <w:rPr>
                <w:color w:val="FFFFFF"/>
                <w:spacing w:val="-1"/>
              </w:rPr>
              <w:t>hire,</w:t>
            </w:r>
            <w:r w:rsidRPr="002D3C25">
              <w:rPr>
                <w:color w:val="FFFFFF"/>
              </w:rPr>
              <w:t xml:space="preserve"> </w:t>
            </w:r>
            <w:r w:rsidRPr="002D3C25">
              <w:rPr>
                <w:color w:val="FFFFFF"/>
                <w:spacing w:val="-1"/>
              </w:rPr>
              <w:t>place</w:t>
            </w:r>
            <w:r w:rsidRPr="002D3C25">
              <w:rPr>
                <w:color w:val="FFFFFF"/>
                <w:spacing w:val="28"/>
              </w:rPr>
              <w:t xml:space="preserve"> </w:t>
            </w:r>
            <w:r w:rsidRPr="002D3C25">
              <w:rPr>
                <w:color w:val="FFFFFF"/>
              </w:rPr>
              <w:t xml:space="preserve">and </w:t>
            </w:r>
            <w:r w:rsidRPr="002D3C25">
              <w:rPr>
                <w:color w:val="FFFFFF"/>
                <w:spacing w:val="-1"/>
              </w:rPr>
              <w:t>retain</w:t>
            </w:r>
            <w:r w:rsidRPr="002D3C25">
              <w:rPr>
                <w:color w:val="FFFFFF"/>
              </w:rPr>
              <w:t xml:space="preserve"> a</w:t>
            </w:r>
            <w:r w:rsidRPr="002D3C25">
              <w:rPr>
                <w:color w:val="FFFFFF"/>
                <w:spacing w:val="23"/>
              </w:rPr>
              <w:t xml:space="preserve"> </w:t>
            </w:r>
            <w:r w:rsidRPr="002D3C25">
              <w:rPr>
                <w:color w:val="FFFFFF"/>
                <w:spacing w:val="-1"/>
              </w:rPr>
              <w:t>minimum</w:t>
            </w:r>
            <w:r w:rsidRPr="002D3C25">
              <w:rPr>
                <w:color w:val="FFFFFF"/>
                <w:spacing w:val="-4"/>
              </w:rPr>
              <w:t xml:space="preserve"> </w:t>
            </w:r>
            <w:r w:rsidRPr="002D3C25">
              <w:rPr>
                <w:color w:val="FFFFFF"/>
              </w:rPr>
              <w:t>of 5%</w:t>
            </w:r>
            <w:r w:rsidRPr="002D3C25">
              <w:rPr>
                <w:color w:val="FFFFFF"/>
                <w:spacing w:val="22"/>
              </w:rPr>
              <w:t xml:space="preserve"> </w:t>
            </w:r>
            <w:r w:rsidRPr="002D3C25">
              <w:rPr>
                <w:color w:val="FFFFFF"/>
                <w:spacing w:val="-1"/>
              </w:rPr>
              <w:t>AI/AN educators</w:t>
            </w:r>
            <w:r w:rsidRPr="002D3C25">
              <w:rPr>
                <w:color w:val="FFFFFF"/>
                <w:spacing w:val="28"/>
              </w:rPr>
              <w:t xml:space="preserve"> </w:t>
            </w:r>
            <w:r w:rsidRPr="002D3C25">
              <w:rPr>
                <w:color w:val="FFFFFF"/>
                <w:spacing w:val="-1"/>
              </w:rPr>
              <w:t>(equally</w:t>
            </w:r>
            <w:r w:rsidRPr="002D3C25">
              <w:rPr>
                <w:color w:val="FFFFFF"/>
                <w:spacing w:val="-3"/>
              </w:rPr>
              <w:t xml:space="preserve"> </w:t>
            </w:r>
            <w:r w:rsidRPr="002D3C25">
              <w:rPr>
                <w:color w:val="FFFFFF"/>
                <w:spacing w:val="-1"/>
              </w:rPr>
              <w:t>distributed</w:t>
            </w:r>
            <w:r w:rsidRPr="002D3C25">
              <w:rPr>
                <w:color w:val="FFFFFF"/>
                <w:spacing w:val="30"/>
              </w:rPr>
              <w:t xml:space="preserve"> </w:t>
            </w:r>
            <w:r w:rsidRPr="002D3C25">
              <w:rPr>
                <w:color w:val="FFFFFF"/>
                <w:spacing w:val="-1"/>
              </w:rPr>
              <w:t>among</w:t>
            </w:r>
            <w:r w:rsidRPr="002D3C25">
              <w:rPr>
                <w:color w:val="FFFFFF"/>
                <w:spacing w:val="23"/>
              </w:rPr>
              <w:t xml:space="preserve"> </w:t>
            </w:r>
            <w:r w:rsidRPr="002D3C25">
              <w:rPr>
                <w:color w:val="FFFFFF"/>
                <w:spacing w:val="-1"/>
              </w:rPr>
              <w:t>administrators,</w:t>
            </w:r>
            <w:r w:rsidRPr="002D3C25">
              <w:rPr>
                <w:color w:val="FFFFFF"/>
                <w:spacing w:val="27"/>
              </w:rPr>
              <w:t xml:space="preserve"> </w:t>
            </w:r>
            <w:r w:rsidRPr="002D3C25">
              <w:rPr>
                <w:color w:val="FFFFFF"/>
                <w:spacing w:val="-1"/>
              </w:rPr>
              <w:t>teachers,</w:t>
            </w:r>
            <w:r w:rsidRPr="002D3C25">
              <w:rPr>
                <w:color w:val="FFFFFF"/>
              </w:rPr>
              <w:t xml:space="preserve"> &amp;</w:t>
            </w:r>
            <w:r w:rsidRPr="002D3C25">
              <w:rPr>
                <w:color w:val="FFFFFF"/>
                <w:spacing w:val="-1"/>
              </w:rPr>
              <w:t xml:space="preserve"> support</w:t>
            </w:r>
            <w:r w:rsidRPr="002D3C25">
              <w:rPr>
                <w:color w:val="FFFFFF"/>
                <w:spacing w:val="29"/>
              </w:rPr>
              <w:t xml:space="preserve"> </w:t>
            </w:r>
            <w:r w:rsidRPr="002D3C25">
              <w:rPr>
                <w:color w:val="FFFFFF"/>
                <w:spacing w:val="-1"/>
              </w:rPr>
              <w:t>staff)</w:t>
            </w:r>
            <w:r w:rsidRPr="002D3C25">
              <w:rPr>
                <w:color w:val="FFFFFF"/>
              </w:rPr>
              <w:t xml:space="preserve"> or</w:t>
            </w:r>
            <w:r w:rsidRPr="002D3C25">
              <w:rPr>
                <w:color w:val="FFFFFF"/>
                <w:spacing w:val="-2"/>
              </w:rPr>
              <w:t xml:space="preserve"> </w:t>
            </w:r>
            <w:r w:rsidRPr="002D3C25">
              <w:rPr>
                <w:color w:val="FFFFFF"/>
              </w:rPr>
              <w:t>a</w:t>
            </w:r>
            <w:r w:rsidRPr="002D3C25">
              <w:rPr>
                <w:color w:val="FFFFFF"/>
                <w:spacing w:val="23"/>
              </w:rPr>
              <w:t xml:space="preserve"> </w:t>
            </w:r>
            <w:r w:rsidRPr="002D3C25">
              <w:rPr>
                <w:color w:val="FFFFFF"/>
                <w:spacing w:val="-1"/>
              </w:rPr>
              <w:t>percentage</w:t>
            </w:r>
            <w:r w:rsidRPr="002D3C25">
              <w:rPr>
                <w:color w:val="FFFFFF"/>
              </w:rPr>
              <w:t xml:space="preserve"> </w:t>
            </w:r>
            <w:r w:rsidRPr="002D3C25">
              <w:rPr>
                <w:color w:val="FFFFFF"/>
                <w:spacing w:val="-1"/>
              </w:rPr>
              <w:t>equal</w:t>
            </w:r>
            <w:r w:rsidRPr="002D3C25">
              <w:rPr>
                <w:color w:val="FFFFFF"/>
                <w:spacing w:val="1"/>
              </w:rPr>
              <w:t xml:space="preserve"> </w:t>
            </w:r>
            <w:r w:rsidRPr="002D3C25">
              <w:rPr>
                <w:color w:val="FFFFFF"/>
              </w:rPr>
              <w:t>to</w:t>
            </w:r>
            <w:r w:rsidRPr="002D3C25">
              <w:rPr>
                <w:color w:val="FFFFFF"/>
                <w:spacing w:val="29"/>
              </w:rPr>
              <w:t xml:space="preserve"> </w:t>
            </w:r>
            <w:r w:rsidRPr="002D3C25">
              <w:rPr>
                <w:color w:val="FFFFFF"/>
              </w:rPr>
              <w:t xml:space="preserve">the </w:t>
            </w:r>
            <w:r w:rsidRPr="002D3C25">
              <w:rPr>
                <w:color w:val="FFFFFF"/>
                <w:spacing w:val="-1"/>
              </w:rPr>
              <w:t>percentage</w:t>
            </w:r>
            <w:r w:rsidRPr="002D3C25">
              <w:rPr>
                <w:color w:val="FFFFFF"/>
              </w:rPr>
              <w:t xml:space="preserve"> of</w:t>
            </w:r>
            <w:r w:rsidRPr="002D3C25">
              <w:rPr>
                <w:color w:val="FFFFFF"/>
                <w:spacing w:val="24"/>
              </w:rPr>
              <w:t xml:space="preserve"> </w:t>
            </w:r>
            <w:r w:rsidRPr="002D3C25">
              <w:rPr>
                <w:color w:val="FFFFFF"/>
                <w:spacing w:val="-1"/>
              </w:rPr>
              <w:t>AI/</w:t>
            </w:r>
            <w:r w:rsidRPr="002D3C25">
              <w:rPr>
                <w:color w:val="FFFFFF"/>
                <w:spacing w:val="1"/>
              </w:rPr>
              <w:t xml:space="preserve"> </w:t>
            </w:r>
            <w:r w:rsidRPr="002D3C25">
              <w:rPr>
                <w:color w:val="FFFFFF"/>
                <w:spacing w:val="-1"/>
              </w:rPr>
              <w:t>AN students</w:t>
            </w:r>
            <w:r w:rsidRPr="002D3C25">
              <w:rPr>
                <w:color w:val="FFFFFF"/>
                <w:spacing w:val="-2"/>
              </w:rPr>
              <w:t xml:space="preserve"> </w:t>
            </w:r>
            <w:r w:rsidRPr="002D3C25">
              <w:rPr>
                <w:color w:val="FFFFFF"/>
              </w:rPr>
              <w:t>in</w:t>
            </w:r>
            <w:r w:rsidRPr="002D3C25">
              <w:rPr>
                <w:color w:val="FFFFFF"/>
                <w:spacing w:val="28"/>
              </w:rPr>
              <w:t xml:space="preserve"> </w:t>
            </w:r>
            <w:r w:rsidRPr="002D3C25">
              <w:rPr>
                <w:color w:val="FFFFFF"/>
              </w:rPr>
              <w:t xml:space="preserve">the </w:t>
            </w:r>
            <w:r w:rsidRPr="002D3C25">
              <w:rPr>
                <w:color w:val="FFFFFF"/>
                <w:spacing w:val="-1"/>
              </w:rPr>
              <w:t>district,</w:t>
            </w:r>
            <w:r w:rsidRPr="002D3C25">
              <w:rPr>
                <w:color w:val="FFFFFF"/>
                <w:spacing w:val="22"/>
              </w:rPr>
              <w:t xml:space="preserve"> </w:t>
            </w:r>
            <w:r w:rsidRPr="002D3C25">
              <w:rPr>
                <w:color w:val="FFFFFF"/>
                <w:spacing w:val="-1"/>
              </w:rPr>
              <w:t>whichever</w:t>
            </w:r>
            <w:r w:rsidRPr="002D3C25">
              <w:rPr>
                <w:color w:val="FFFFFF"/>
                <w:spacing w:val="-2"/>
              </w:rPr>
              <w:t xml:space="preserve"> </w:t>
            </w:r>
            <w:r w:rsidRPr="002D3C25">
              <w:rPr>
                <w:color w:val="FFFFFF"/>
              </w:rPr>
              <w:t>is</w:t>
            </w:r>
            <w:r w:rsidRPr="002D3C25">
              <w:rPr>
                <w:color w:val="FFFFFF"/>
                <w:spacing w:val="24"/>
              </w:rPr>
              <w:t xml:space="preserve"> </w:t>
            </w:r>
            <w:r w:rsidRPr="002D3C25">
              <w:rPr>
                <w:color w:val="FFFFFF"/>
                <w:spacing w:val="-1"/>
              </w:rPr>
              <w:t>greater.</w:t>
            </w:r>
          </w:p>
        </w:tc>
        <w:tc>
          <w:tcPr>
            <w:tcW w:w="3594" w:type="dxa"/>
            <w:shd w:val="clear" w:color="auto" w:fill="E4DFEB"/>
          </w:tcPr>
          <w:p w14:paraId="1206897C" w14:textId="77777777" w:rsidR="001C4B30" w:rsidRPr="002D3C25" w:rsidRDefault="001C4B30" w:rsidP="001C4B30">
            <w:pPr>
              <w:pStyle w:val="TableParagraph"/>
              <w:spacing w:before="6"/>
              <w:rPr>
                <w:rFonts w:eastAsia="Times New Roman" w:cs="Times New Roman"/>
                <w:b/>
                <w:bCs/>
                <w:sz w:val="21"/>
                <w:szCs w:val="21"/>
              </w:rPr>
            </w:pPr>
          </w:p>
          <w:p w14:paraId="1FD50F53" w14:textId="77777777" w:rsidR="001C4B30" w:rsidRPr="002D3C25" w:rsidRDefault="001C4B30" w:rsidP="001C4B30">
            <w:pPr>
              <w:pStyle w:val="TableParagraph"/>
              <w:ind w:left="107" w:right="411"/>
              <w:rPr>
                <w:rFonts w:eastAsia="Times New Roman" w:cs="Times New Roman"/>
              </w:rPr>
            </w:pPr>
            <w:r w:rsidRPr="002D3C25">
              <w:rPr>
                <w:spacing w:val="-1"/>
              </w:rPr>
              <w:t>Diversify</w:t>
            </w:r>
            <w:r w:rsidRPr="002D3C25">
              <w:rPr>
                <w:spacing w:val="-3"/>
              </w:rPr>
              <w:t xml:space="preserve"> </w:t>
            </w:r>
            <w:r w:rsidRPr="002D3C25">
              <w:t xml:space="preserve">the </w:t>
            </w:r>
            <w:r w:rsidRPr="002D3C25">
              <w:rPr>
                <w:spacing w:val="-1"/>
              </w:rPr>
              <w:t>hiring</w:t>
            </w:r>
            <w:r w:rsidRPr="002D3C25">
              <w:rPr>
                <w:spacing w:val="-3"/>
              </w:rPr>
              <w:t xml:space="preserve"> </w:t>
            </w:r>
            <w:r w:rsidRPr="002D3C25">
              <w:t>pool</w:t>
            </w:r>
            <w:r w:rsidRPr="002D3C25">
              <w:rPr>
                <w:spacing w:val="1"/>
              </w:rPr>
              <w:t xml:space="preserve"> </w:t>
            </w:r>
            <w:r w:rsidRPr="002D3C25">
              <w:rPr>
                <w:spacing w:val="-2"/>
              </w:rPr>
              <w:t xml:space="preserve">of </w:t>
            </w:r>
            <w:r w:rsidRPr="002D3C25">
              <w:rPr>
                <w:spacing w:val="-1"/>
              </w:rPr>
              <w:t>AI/AN teacher</w:t>
            </w:r>
            <w:r w:rsidRPr="002D3C25">
              <w:rPr>
                <w:spacing w:val="25"/>
              </w:rPr>
              <w:t xml:space="preserve"> </w:t>
            </w:r>
            <w:r w:rsidRPr="002D3C25">
              <w:rPr>
                <w:spacing w:val="-1"/>
              </w:rPr>
              <w:t>candidates</w:t>
            </w:r>
            <w:r w:rsidRPr="002D3C25">
              <w:t xml:space="preserve"> </w:t>
            </w:r>
            <w:r w:rsidRPr="002D3C25">
              <w:rPr>
                <w:spacing w:val="-1"/>
              </w:rPr>
              <w:t>by:</w:t>
            </w:r>
          </w:p>
          <w:p w14:paraId="4BB99C3F" w14:textId="77777777" w:rsidR="001C4B30" w:rsidRPr="002D3C25" w:rsidRDefault="001C4B30" w:rsidP="001C4B30">
            <w:pPr>
              <w:pStyle w:val="ListParagraph"/>
              <w:widowControl w:val="0"/>
              <w:numPr>
                <w:ilvl w:val="0"/>
                <w:numId w:val="3"/>
              </w:numPr>
              <w:tabs>
                <w:tab w:val="left" w:pos="828"/>
              </w:tabs>
              <w:spacing w:before="1" w:after="0" w:line="240" w:lineRule="auto"/>
              <w:ind w:right="370"/>
              <w:contextualSpacing w:val="0"/>
              <w:rPr>
                <w:rFonts w:eastAsia="Times New Roman" w:cs="Times New Roman"/>
              </w:rPr>
            </w:pPr>
            <w:r w:rsidRPr="002D3C25">
              <w:rPr>
                <w:spacing w:val="-2"/>
              </w:rPr>
              <w:t>ODE</w:t>
            </w:r>
            <w:r w:rsidRPr="002D3C25">
              <w:t xml:space="preserve"> </w:t>
            </w:r>
            <w:r w:rsidRPr="002D3C25">
              <w:rPr>
                <w:spacing w:val="-1"/>
              </w:rPr>
              <w:t>encouraging</w:t>
            </w:r>
            <w:r w:rsidRPr="002D3C25">
              <w:rPr>
                <w:spacing w:val="-3"/>
              </w:rPr>
              <w:t xml:space="preserve"> </w:t>
            </w:r>
            <w:r w:rsidRPr="002D3C25">
              <w:rPr>
                <w:spacing w:val="-1"/>
              </w:rPr>
              <w:t>districts</w:t>
            </w:r>
            <w:r w:rsidRPr="002D3C25">
              <w:rPr>
                <w:spacing w:val="-2"/>
              </w:rPr>
              <w:t xml:space="preserve"> </w:t>
            </w:r>
            <w:r w:rsidRPr="002D3C25">
              <w:t>to</w:t>
            </w:r>
            <w:r w:rsidRPr="002D3C25">
              <w:rPr>
                <w:spacing w:val="1"/>
              </w:rPr>
              <w:t xml:space="preserve"> </w:t>
            </w:r>
            <w:r w:rsidRPr="002D3C25">
              <w:rPr>
                <w:spacing w:val="-1"/>
              </w:rPr>
              <w:t>place</w:t>
            </w:r>
            <w:r w:rsidRPr="002D3C25">
              <w:rPr>
                <w:spacing w:val="39"/>
              </w:rPr>
              <w:t xml:space="preserve"> </w:t>
            </w:r>
            <w:r w:rsidRPr="002D3C25">
              <w:t xml:space="preserve">job </w:t>
            </w:r>
            <w:r w:rsidRPr="002D3C25">
              <w:rPr>
                <w:spacing w:val="-1"/>
              </w:rPr>
              <w:t>postings</w:t>
            </w:r>
            <w:r w:rsidRPr="002D3C25">
              <w:t xml:space="preserve"> for</w:t>
            </w:r>
            <w:r w:rsidRPr="002D3C25">
              <w:rPr>
                <w:spacing w:val="-2"/>
              </w:rPr>
              <w:t xml:space="preserve"> </w:t>
            </w:r>
            <w:r w:rsidRPr="002D3C25">
              <w:rPr>
                <w:spacing w:val="-1"/>
              </w:rPr>
              <w:t>teacher,</w:t>
            </w:r>
            <w:r w:rsidRPr="002D3C25">
              <w:rPr>
                <w:spacing w:val="27"/>
              </w:rPr>
              <w:t xml:space="preserve"> </w:t>
            </w:r>
            <w:r w:rsidRPr="002D3C25">
              <w:rPr>
                <w:spacing w:val="-1"/>
              </w:rPr>
              <w:t>administrative,</w:t>
            </w:r>
            <w:r w:rsidRPr="002D3C25">
              <w:t xml:space="preserve"> and</w:t>
            </w:r>
            <w:r w:rsidRPr="002D3C25">
              <w:rPr>
                <w:spacing w:val="-3"/>
              </w:rPr>
              <w:t xml:space="preserve"> </w:t>
            </w:r>
            <w:r w:rsidRPr="002D3C25">
              <w:rPr>
                <w:spacing w:val="-1"/>
              </w:rPr>
              <w:t>classified</w:t>
            </w:r>
            <w:r w:rsidRPr="002D3C25">
              <w:rPr>
                <w:spacing w:val="28"/>
              </w:rPr>
              <w:t xml:space="preserve"> </w:t>
            </w:r>
            <w:r w:rsidRPr="002D3C25">
              <w:rPr>
                <w:spacing w:val="-1"/>
              </w:rPr>
              <w:t>positions</w:t>
            </w:r>
            <w:r w:rsidRPr="002D3C25">
              <w:rPr>
                <w:spacing w:val="-2"/>
              </w:rPr>
              <w:t xml:space="preserve"> </w:t>
            </w:r>
            <w:r w:rsidRPr="002D3C25">
              <w:t xml:space="preserve">in </w:t>
            </w:r>
            <w:r w:rsidRPr="002D3C25">
              <w:rPr>
                <w:spacing w:val="-2"/>
              </w:rPr>
              <w:t>Native</w:t>
            </w:r>
            <w:r w:rsidRPr="002D3C25">
              <w:t xml:space="preserve"> </w:t>
            </w:r>
            <w:r w:rsidRPr="002D3C25">
              <w:rPr>
                <w:spacing w:val="-1"/>
              </w:rPr>
              <w:t>specific</w:t>
            </w:r>
            <w:r w:rsidRPr="002D3C25">
              <w:rPr>
                <w:spacing w:val="-5"/>
              </w:rPr>
              <w:t xml:space="preserve"> </w:t>
            </w:r>
            <w:r w:rsidRPr="002D3C25">
              <w:rPr>
                <w:spacing w:val="-1"/>
              </w:rPr>
              <w:t>media</w:t>
            </w:r>
            <w:r w:rsidRPr="002D3C25">
              <w:rPr>
                <w:spacing w:val="33"/>
              </w:rPr>
              <w:t xml:space="preserve"> </w:t>
            </w:r>
            <w:r w:rsidRPr="002D3C25">
              <w:rPr>
                <w:spacing w:val="-1"/>
              </w:rPr>
              <w:t>outlets,</w:t>
            </w:r>
            <w:r w:rsidRPr="002D3C25">
              <w:t xml:space="preserve"> and</w:t>
            </w:r>
          </w:p>
          <w:p w14:paraId="2AAC0676" w14:textId="77777777" w:rsidR="001C4B30" w:rsidRPr="002D3C25" w:rsidRDefault="001C4B30" w:rsidP="001C4B30">
            <w:pPr>
              <w:pStyle w:val="ListParagraph"/>
              <w:widowControl w:val="0"/>
              <w:numPr>
                <w:ilvl w:val="0"/>
                <w:numId w:val="3"/>
              </w:numPr>
              <w:tabs>
                <w:tab w:val="left" w:pos="828"/>
              </w:tabs>
              <w:spacing w:before="1" w:after="0" w:line="240" w:lineRule="auto"/>
              <w:ind w:right="283"/>
              <w:contextualSpacing w:val="0"/>
              <w:rPr>
                <w:rFonts w:eastAsia="Times New Roman" w:cs="Times New Roman"/>
              </w:rPr>
            </w:pPr>
            <w:r w:rsidRPr="002D3C25">
              <w:rPr>
                <w:spacing w:val="-1"/>
              </w:rPr>
              <w:t>Creating</w:t>
            </w:r>
            <w:r w:rsidRPr="002D3C25">
              <w:rPr>
                <w:spacing w:val="-3"/>
              </w:rPr>
              <w:t xml:space="preserve"> </w:t>
            </w:r>
            <w:r w:rsidRPr="002D3C25">
              <w:t xml:space="preserve">an </w:t>
            </w:r>
            <w:r w:rsidRPr="002D3C25">
              <w:rPr>
                <w:spacing w:val="-1"/>
              </w:rPr>
              <w:t>ODE</w:t>
            </w:r>
            <w:r w:rsidRPr="002D3C25">
              <w:t xml:space="preserve"> </w:t>
            </w:r>
            <w:r w:rsidRPr="002D3C25">
              <w:rPr>
                <w:spacing w:val="-1"/>
              </w:rPr>
              <w:t>resource</w:t>
            </w:r>
            <w:r w:rsidRPr="002D3C25">
              <w:rPr>
                <w:spacing w:val="-2"/>
              </w:rPr>
              <w:t xml:space="preserve"> </w:t>
            </w:r>
            <w:r w:rsidRPr="002D3C25">
              <w:rPr>
                <w:spacing w:val="-1"/>
              </w:rPr>
              <w:t>page</w:t>
            </w:r>
            <w:r w:rsidRPr="002D3C25">
              <w:t xml:space="preserve"> </w:t>
            </w:r>
            <w:r w:rsidRPr="002D3C25">
              <w:rPr>
                <w:spacing w:val="-1"/>
              </w:rPr>
              <w:t>that</w:t>
            </w:r>
            <w:r w:rsidRPr="002D3C25">
              <w:rPr>
                <w:spacing w:val="31"/>
              </w:rPr>
              <w:t xml:space="preserve"> </w:t>
            </w:r>
            <w:r w:rsidRPr="002D3C25">
              <w:rPr>
                <w:spacing w:val="-1"/>
              </w:rPr>
              <w:t>provides</w:t>
            </w:r>
            <w:r w:rsidRPr="002D3C25">
              <w:rPr>
                <w:spacing w:val="-2"/>
              </w:rPr>
              <w:t xml:space="preserve"> </w:t>
            </w:r>
            <w:r w:rsidRPr="002D3C25">
              <w:rPr>
                <w:spacing w:val="-1"/>
              </w:rPr>
              <w:t>resources,</w:t>
            </w:r>
            <w:r w:rsidRPr="002D3C25">
              <w:rPr>
                <w:spacing w:val="-2"/>
              </w:rPr>
              <w:t xml:space="preserve"> </w:t>
            </w:r>
            <w:r w:rsidRPr="002D3C25">
              <w:rPr>
                <w:spacing w:val="-1"/>
              </w:rPr>
              <w:t>networks,</w:t>
            </w:r>
            <w:r w:rsidRPr="002D3C25">
              <w:t xml:space="preserve"> and</w:t>
            </w:r>
            <w:r w:rsidRPr="002D3C25">
              <w:rPr>
                <w:spacing w:val="23"/>
              </w:rPr>
              <w:t xml:space="preserve"> </w:t>
            </w:r>
            <w:r w:rsidRPr="002D3C25">
              <w:rPr>
                <w:spacing w:val="-1"/>
              </w:rPr>
              <w:t>strategies</w:t>
            </w:r>
            <w:r w:rsidRPr="002D3C25">
              <w:t xml:space="preserve"> </w:t>
            </w:r>
            <w:r w:rsidRPr="002D3C25">
              <w:rPr>
                <w:spacing w:val="-1"/>
              </w:rPr>
              <w:t>for</w:t>
            </w:r>
            <w:r w:rsidRPr="002D3C25">
              <w:rPr>
                <w:spacing w:val="-2"/>
              </w:rPr>
              <w:t xml:space="preserve"> </w:t>
            </w:r>
            <w:r w:rsidRPr="002D3C25">
              <w:rPr>
                <w:spacing w:val="-1"/>
              </w:rPr>
              <w:t>recruiting,</w:t>
            </w:r>
            <w:r w:rsidRPr="002D3C25">
              <w:t xml:space="preserve"> </w:t>
            </w:r>
            <w:r w:rsidRPr="002D3C25">
              <w:rPr>
                <w:spacing w:val="-1"/>
              </w:rPr>
              <w:t>hiring,</w:t>
            </w:r>
            <w:r w:rsidRPr="002D3C25">
              <w:t xml:space="preserve"> and</w:t>
            </w:r>
            <w:r w:rsidRPr="002D3C25">
              <w:rPr>
                <w:spacing w:val="23"/>
              </w:rPr>
              <w:t xml:space="preserve"> </w:t>
            </w:r>
            <w:r w:rsidRPr="002D3C25">
              <w:rPr>
                <w:spacing w:val="-1"/>
              </w:rPr>
              <w:t>retaining</w:t>
            </w:r>
            <w:r w:rsidRPr="002D3C25">
              <w:rPr>
                <w:spacing w:val="-3"/>
              </w:rPr>
              <w:t xml:space="preserve"> </w:t>
            </w:r>
            <w:r w:rsidRPr="002D3C25">
              <w:rPr>
                <w:spacing w:val="-2"/>
              </w:rPr>
              <w:t>AI/AN</w:t>
            </w:r>
            <w:r w:rsidRPr="002D3C25">
              <w:rPr>
                <w:spacing w:val="-1"/>
              </w:rPr>
              <w:t xml:space="preserve"> teachers,</w:t>
            </w:r>
            <w:r w:rsidRPr="002D3C25">
              <w:rPr>
                <w:spacing w:val="29"/>
              </w:rPr>
              <w:t xml:space="preserve"> </w:t>
            </w:r>
            <w:r w:rsidRPr="002D3C25">
              <w:rPr>
                <w:spacing w:val="-1"/>
              </w:rPr>
              <w:t>administrators,</w:t>
            </w:r>
            <w:r w:rsidRPr="002D3C25">
              <w:t xml:space="preserve"> and</w:t>
            </w:r>
            <w:r w:rsidRPr="002D3C25">
              <w:rPr>
                <w:spacing w:val="-3"/>
              </w:rPr>
              <w:t xml:space="preserve"> </w:t>
            </w:r>
            <w:r w:rsidRPr="002D3C25">
              <w:rPr>
                <w:spacing w:val="-1"/>
              </w:rPr>
              <w:t>classified</w:t>
            </w:r>
            <w:r w:rsidRPr="002D3C25">
              <w:t xml:space="preserve"> </w:t>
            </w:r>
            <w:r w:rsidRPr="002D3C25">
              <w:rPr>
                <w:spacing w:val="-1"/>
              </w:rPr>
              <w:t>staff</w:t>
            </w:r>
          </w:p>
          <w:p w14:paraId="2480B416" w14:textId="77777777" w:rsidR="001C4B30" w:rsidRPr="002D3C25" w:rsidRDefault="001C4B30" w:rsidP="001C4B30">
            <w:pPr>
              <w:pStyle w:val="TableParagraph"/>
              <w:rPr>
                <w:rFonts w:eastAsia="Times New Roman" w:cs="Times New Roman"/>
                <w:b/>
                <w:bCs/>
              </w:rPr>
            </w:pPr>
          </w:p>
          <w:p w14:paraId="788973F3" w14:textId="77777777" w:rsidR="001C4B30" w:rsidRPr="002D3C25" w:rsidRDefault="001C4B30" w:rsidP="001C4B30">
            <w:pPr>
              <w:pStyle w:val="TableParagraph"/>
              <w:ind w:left="107" w:right="399"/>
              <w:rPr>
                <w:rFonts w:eastAsia="Times New Roman" w:cs="Times New Roman"/>
              </w:rPr>
            </w:pPr>
            <w:r w:rsidRPr="002D3C25">
              <w:rPr>
                <w:spacing w:val="-1"/>
              </w:rPr>
              <w:t>Offer</w:t>
            </w:r>
            <w:r w:rsidRPr="002D3C25">
              <w:t xml:space="preserve"> </w:t>
            </w:r>
            <w:r w:rsidRPr="002D3C25">
              <w:rPr>
                <w:spacing w:val="-1"/>
              </w:rPr>
              <w:t>place-based</w:t>
            </w:r>
            <w:r w:rsidRPr="002D3C25">
              <w:t xml:space="preserve"> </w:t>
            </w:r>
            <w:r w:rsidRPr="002D3C25">
              <w:rPr>
                <w:spacing w:val="-1"/>
              </w:rPr>
              <w:t>and</w:t>
            </w:r>
            <w:r w:rsidRPr="002D3C25">
              <w:t xml:space="preserve"> </w:t>
            </w:r>
            <w:r w:rsidRPr="002D3C25">
              <w:rPr>
                <w:spacing w:val="-1"/>
              </w:rPr>
              <w:t>general</w:t>
            </w:r>
            <w:r w:rsidRPr="002D3C25">
              <w:rPr>
                <w:spacing w:val="1"/>
              </w:rPr>
              <w:t xml:space="preserve"> </w:t>
            </w:r>
            <w:r w:rsidRPr="002D3C25">
              <w:rPr>
                <w:spacing w:val="-1"/>
              </w:rPr>
              <w:t>Professional</w:t>
            </w:r>
            <w:r w:rsidRPr="002D3C25">
              <w:rPr>
                <w:spacing w:val="23"/>
              </w:rPr>
              <w:t xml:space="preserve"> </w:t>
            </w:r>
            <w:r w:rsidRPr="002D3C25">
              <w:rPr>
                <w:spacing w:val="-1"/>
              </w:rPr>
              <w:t>Development</w:t>
            </w:r>
            <w:r w:rsidRPr="002D3C25">
              <w:rPr>
                <w:spacing w:val="1"/>
              </w:rPr>
              <w:t xml:space="preserve"> </w:t>
            </w:r>
            <w:r w:rsidRPr="002D3C25">
              <w:t xml:space="preserve">to </w:t>
            </w:r>
            <w:r w:rsidRPr="002D3C25">
              <w:rPr>
                <w:spacing w:val="-1"/>
              </w:rPr>
              <w:t>district</w:t>
            </w:r>
            <w:r w:rsidRPr="002D3C25">
              <w:rPr>
                <w:spacing w:val="1"/>
              </w:rPr>
              <w:t xml:space="preserve"> </w:t>
            </w:r>
            <w:r w:rsidRPr="002D3C25">
              <w:rPr>
                <w:spacing w:val="-1"/>
              </w:rPr>
              <w:t>HR</w:t>
            </w:r>
            <w:r w:rsidRPr="002D3C25">
              <w:rPr>
                <w:spacing w:val="-4"/>
              </w:rPr>
              <w:t xml:space="preserve"> </w:t>
            </w:r>
            <w:r w:rsidRPr="002D3C25">
              <w:rPr>
                <w:spacing w:val="-1"/>
              </w:rPr>
              <w:t>offices</w:t>
            </w:r>
            <w:r w:rsidRPr="002D3C25">
              <w:t xml:space="preserve"> </w:t>
            </w:r>
            <w:r w:rsidRPr="002D3C25">
              <w:rPr>
                <w:spacing w:val="-1"/>
              </w:rPr>
              <w:t>and/or</w:t>
            </w:r>
            <w:r w:rsidRPr="002D3C25">
              <w:rPr>
                <w:spacing w:val="29"/>
              </w:rPr>
              <w:t xml:space="preserve"> </w:t>
            </w:r>
            <w:r w:rsidRPr="002D3C25">
              <w:rPr>
                <w:spacing w:val="-1"/>
              </w:rPr>
              <w:t>hiring</w:t>
            </w:r>
            <w:r w:rsidRPr="002D3C25">
              <w:rPr>
                <w:spacing w:val="-3"/>
              </w:rPr>
              <w:t xml:space="preserve"> </w:t>
            </w:r>
            <w:r w:rsidRPr="002D3C25">
              <w:rPr>
                <w:spacing w:val="-1"/>
              </w:rPr>
              <w:t>panels</w:t>
            </w:r>
            <w:r w:rsidRPr="002D3C25">
              <w:t xml:space="preserve"> on</w:t>
            </w:r>
            <w:r w:rsidRPr="002D3C25">
              <w:rPr>
                <w:spacing w:val="-2"/>
              </w:rPr>
              <w:t xml:space="preserve"> </w:t>
            </w:r>
            <w:r w:rsidRPr="002D3C25">
              <w:rPr>
                <w:spacing w:val="-1"/>
              </w:rPr>
              <w:t>equitable</w:t>
            </w:r>
            <w:r w:rsidRPr="002D3C25">
              <w:rPr>
                <w:spacing w:val="-2"/>
              </w:rPr>
              <w:t xml:space="preserve"> </w:t>
            </w:r>
            <w:r w:rsidRPr="002D3C25">
              <w:rPr>
                <w:spacing w:val="-1"/>
              </w:rPr>
              <w:t>hiring</w:t>
            </w:r>
            <w:r w:rsidRPr="002D3C25">
              <w:rPr>
                <w:spacing w:val="-3"/>
              </w:rPr>
              <w:t xml:space="preserve"> </w:t>
            </w:r>
            <w:r w:rsidRPr="002D3C25">
              <w:rPr>
                <w:spacing w:val="-1"/>
              </w:rPr>
              <w:t>practices.</w:t>
            </w:r>
          </w:p>
        </w:tc>
        <w:tc>
          <w:tcPr>
            <w:tcW w:w="2976" w:type="dxa"/>
            <w:shd w:val="clear" w:color="auto" w:fill="E4DFEB"/>
          </w:tcPr>
          <w:p w14:paraId="4C3227D0" w14:textId="77777777" w:rsidR="001C4B30" w:rsidRPr="002D3C25" w:rsidRDefault="001C4B30" w:rsidP="001C4B30">
            <w:pPr>
              <w:pStyle w:val="TableParagraph"/>
              <w:spacing w:before="6"/>
              <w:rPr>
                <w:rFonts w:eastAsia="Times New Roman" w:cs="Times New Roman"/>
                <w:b/>
                <w:bCs/>
                <w:sz w:val="21"/>
                <w:szCs w:val="21"/>
              </w:rPr>
            </w:pPr>
          </w:p>
          <w:p w14:paraId="3B2E3E30" w14:textId="77777777" w:rsidR="001C4B30" w:rsidRPr="002D3C25" w:rsidRDefault="001C4B30" w:rsidP="001C4B30">
            <w:pPr>
              <w:pStyle w:val="TableParagraph"/>
              <w:ind w:left="132" w:right="381"/>
              <w:rPr>
                <w:rFonts w:eastAsia="Times New Roman" w:cs="Times New Roman"/>
                <w:spacing w:val="30"/>
              </w:rPr>
            </w:pPr>
            <w:r w:rsidRPr="002D3C25">
              <w:rPr>
                <w:rFonts w:eastAsia="Times New Roman" w:cs="Times New Roman"/>
                <w:spacing w:val="-1"/>
              </w:rPr>
              <w:t>Oregon</w:t>
            </w:r>
            <w:r w:rsidRPr="002D3C25">
              <w:rPr>
                <w:rFonts w:eastAsia="Times New Roman" w:cs="Times New Roman"/>
              </w:rPr>
              <w:t xml:space="preserve"> </w:t>
            </w:r>
            <w:r w:rsidRPr="002D3C25">
              <w:rPr>
                <w:rFonts w:eastAsia="Times New Roman" w:cs="Times New Roman"/>
                <w:spacing w:val="-1"/>
              </w:rPr>
              <w:t>Educator</w:t>
            </w:r>
            <w:r w:rsidRPr="002D3C25">
              <w:rPr>
                <w:rFonts w:eastAsia="Times New Roman" w:cs="Times New Roman"/>
              </w:rPr>
              <w:t xml:space="preserve"> </w:t>
            </w:r>
            <w:r w:rsidRPr="002D3C25">
              <w:rPr>
                <w:rFonts w:eastAsia="Times New Roman" w:cs="Times New Roman"/>
                <w:spacing w:val="-1"/>
              </w:rPr>
              <w:t>Network</w:t>
            </w:r>
            <w:r w:rsidRPr="002D3C25">
              <w:rPr>
                <w:rFonts w:eastAsia="Times New Roman" w:cs="Times New Roman"/>
                <w:spacing w:val="-5"/>
              </w:rPr>
              <w:t xml:space="preserve"> </w:t>
            </w:r>
            <w:r w:rsidRPr="002D3C25">
              <w:rPr>
                <w:rFonts w:eastAsia="Times New Roman" w:cs="Times New Roman"/>
                <w:spacing w:val="-1"/>
              </w:rPr>
              <w:t>(website)–</w:t>
            </w:r>
            <w:r w:rsidRPr="002D3C25">
              <w:rPr>
                <w:rFonts w:eastAsia="Times New Roman" w:cs="Times New Roman"/>
              </w:rPr>
              <w:t xml:space="preserve"> </w:t>
            </w:r>
            <w:r w:rsidRPr="002D3C25">
              <w:rPr>
                <w:rFonts w:eastAsia="Times New Roman" w:cs="Times New Roman"/>
                <w:spacing w:val="-1"/>
              </w:rPr>
              <w:t>ODE</w:t>
            </w:r>
            <w:r w:rsidRPr="002D3C25">
              <w:rPr>
                <w:rFonts w:eastAsia="Times New Roman" w:cs="Times New Roman"/>
                <w:spacing w:val="30"/>
              </w:rPr>
              <w:t xml:space="preserve"> </w:t>
            </w:r>
          </w:p>
          <w:p w14:paraId="7814994A" w14:textId="77777777" w:rsidR="001C4B30" w:rsidRPr="002D3C25" w:rsidRDefault="001C4B30" w:rsidP="001C4B30">
            <w:pPr>
              <w:pStyle w:val="TableParagraph"/>
              <w:ind w:left="132" w:right="381"/>
              <w:rPr>
                <w:rFonts w:eastAsia="Times New Roman" w:cs="Times New Roman"/>
                <w:spacing w:val="30"/>
              </w:rPr>
            </w:pPr>
          </w:p>
          <w:p w14:paraId="4949B4A0" w14:textId="77777777" w:rsidR="001C4B30" w:rsidRPr="002D3C25" w:rsidRDefault="001C4B30" w:rsidP="001C4B30">
            <w:pPr>
              <w:pStyle w:val="TableParagraph"/>
              <w:ind w:left="132" w:right="381"/>
              <w:rPr>
                <w:rFonts w:eastAsia="Times New Roman" w:cs="Times New Roman"/>
              </w:rPr>
            </w:pPr>
            <w:r w:rsidRPr="002D3C25">
              <w:rPr>
                <w:rFonts w:eastAsia="Times New Roman" w:cs="Times New Roman"/>
                <w:spacing w:val="-1"/>
              </w:rPr>
              <w:t>Professional</w:t>
            </w:r>
            <w:r w:rsidRPr="002D3C25">
              <w:rPr>
                <w:rFonts w:eastAsia="Times New Roman" w:cs="Times New Roman"/>
                <w:spacing w:val="1"/>
              </w:rPr>
              <w:t xml:space="preserve"> </w:t>
            </w:r>
            <w:r w:rsidRPr="002D3C25">
              <w:rPr>
                <w:rFonts w:eastAsia="Times New Roman" w:cs="Times New Roman"/>
                <w:spacing w:val="-1"/>
              </w:rPr>
              <w:t>Development</w:t>
            </w:r>
            <w:r w:rsidRPr="002D3C25">
              <w:rPr>
                <w:rFonts w:eastAsia="Times New Roman" w:cs="Times New Roman"/>
                <w:spacing w:val="-2"/>
              </w:rPr>
              <w:t xml:space="preserve"> </w:t>
            </w:r>
            <w:r w:rsidRPr="002D3C25">
              <w:rPr>
                <w:rFonts w:eastAsia="Times New Roman" w:cs="Times New Roman"/>
                <w:spacing w:val="-1"/>
              </w:rPr>
              <w:t>offered–</w:t>
            </w:r>
            <w:r w:rsidRPr="002D3C25">
              <w:rPr>
                <w:rFonts w:eastAsia="Times New Roman" w:cs="Times New Roman"/>
              </w:rPr>
              <w:t xml:space="preserve"> </w:t>
            </w:r>
            <w:r w:rsidRPr="002D3C25">
              <w:rPr>
                <w:rFonts w:eastAsia="Times New Roman" w:cs="Times New Roman"/>
                <w:spacing w:val="-1"/>
              </w:rPr>
              <w:t>ODE</w:t>
            </w:r>
          </w:p>
          <w:p w14:paraId="2BA34AFF" w14:textId="77777777" w:rsidR="001C4B30" w:rsidRPr="002D3C25" w:rsidRDefault="001C4B30" w:rsidP="001C4B30">
            <w:pPr>
              <w:pStyle w:val="TableParagraph"/>
              <w:rPr>
                <w:rFonts w:eastAsia="Times New Roman" w:cs="Times New Roman"/>
                <w:b/>
                <w:bCs/>
              </w:rPr>
            </w:pPr>
          </w:p>
          <w:p w14:paraId="3280EF8E" w14:textId="77777777" w:rsidR="001C4B30" w:rsidRPr="002D3C25" w:rsidRDefault="001C4B30" w:rsidP="001C4B30">
            <w:pPr>
              <w:pStyle w:val="TableParagraph"/>
              <w:ind w:left="132"/>
              <w:rPr>
                <w:rFonts w:eastAsia="Times New Roman" w:cs="Times New Roman"/>
              </w:rPr>
            </w:pPr>
            <w:r w:rsidRPr="002D3C25">
              <w:rPr>
                <w:rFonts w:eastAsia="Times New Roman" w:cs="Times New Roman"/>
                <w:spacing w:val="-1"/>
              </w:rPr>
              <w:t>Licensed</w:t>
            </w:r>
            <w:r w:rsidRPr="002D3C25">
              <w:rPr>
                <w:rFonts w:eastAsia="Times New Roman" w:cs="Times New Roman"/>
                <w:spacing w:val="-2"/>
              </w:rPr>
              <w:t xml:space="preserve"> </w:t>
            </w:r>
            <w:r w:rsidRPr="002D3C25">
              <w:rPr>
                <w:rFonts w:eastAsia="Times New Roman" w:cs="Times New Roman"/>
                <w:spacing w:val="-1"/>
              </w:rPr>
              <w:t>educators</w:t>
            </w:r>
            <w:r w:rsidRPr="002D3C25">
              <w:rPr>
                <w:rFonts w:eastAsia="Times New Roman" w:cs="Times New Roman"/>
              </w:rPr>
              <w:t xml:space="preserve"> </w:t>
            </w:r>
            <w:r w:rsidRPr="002D3C25">
              <w:rPr>
                <w:rFonts w:eastAsia="Times New Roman" w:cs="Times New Roman"/>
                <w:spacing w:val="-1"/>
              </w:rPr>
              <w:t xml:space="preserve">data </w:t>
            </w:r>
            <w:r w:rsidRPr="002D3C25">
              <w:rPr>
                <w:rFonts w:eastAsia="Times New Roman" w:cs="Times New Roman"/>
              </w:rPr>
              <w:t>–</w:t>
            </w:r>
            <w:r w:rsidRPr="002D3C25">
              <w:rPr>
                <w:rFonts w:eastAsia="Times New Roman" w:cs="Times New Roman"/>
                <w:spacing w:val="-3"/>
              </w:rPr>
              <w:t xml:space="preserve"> </w:t>
            </w:r>
            <w:r w:rsidRPr="002D3C25">
              <w:rPr>
                <w:rFonts w:eastAsia="Times New Roman" w:cs="Times New Roman"/>
              </w:rPr>
              <w:t>TSPC</w:t>
            </w:r>
          </w:p>
        </w:tc>
      </w:tr>
      <w:tr w:rsidR="001C4B30" w:rsidRPr="002D3C25" w14:paraId="2BCD308A" w14:textId="77777777" w:rsidTr="00754266">
        <w:trPr>
          <w:trHeight w:hRule="exact" w:val="4946"/>
        </w:trPr>
        <w:tc>
          <w:tcPr>
            <w:tcW w:w="2699" w:type="dxa"/>
            <w:shd w:val="clear" w:color="auto" w:fill="B1A0C6"/>
          </w:tcPr>
          <w:p w14:paraId="2E62DEEE" w14:textId="77777777" w:rsidR="001C4B30" w:rsidRPr="002D3C25" w:rsidRDefault="001C4B30" w:rsidP="001C4B30">
            <w:pPr>
              <w:pStyle w:val="TableParagraph"/>
              <w:spacing w:before="3"/>
              <w:rPr>
                <w:rFonts w:eastAsia="Times New Roman" w:cs="Times New Roman"/>
                <w:b/>
                <w:bCs/>
                <w:sz w:val="21"/>
                <w:szCs w:val="21"/>
              </w:rPr>
            </w:pPr>
          </w:p>
          <w:p w14:paraId="220F1014" w14:textId="2A512F31" w:rsidR="001C4B30" w:rsidRPr="002D3C25" w:rsidRDefault="001C4B30" w:rsidP="001C4B30">
            <w:pPr>
              <w:pStyle w:val="TableParagraph"/>
              <w:numPr>
                <w:ilvl w:val="0"/>
                <w:numId w:val="4"/>
              </w:numPr>
              <w:ind w:right="206"/>
              <w:rPr>
                <w:rFonts w:eastAsia="Times New Roman" w:cs="Times New Roman"/>
              </w:rPr>
            </w:pPr>
            <w:r w:rsidRPr="002D3C25">
              <w:rPr>
                <w:color w:val="FFFFFF"/>
              </w:rPr>
              <w:t>Ensure</w:t>
            </w:r>
            <w:r w:rsidRPr="002D3C25">
              <w:rPr>
                <w:color w:val="FFFFFF"/>
                <w:spacing w:val="-2"/>
              </w:rPr>
              <w:t xml:space="preserve"> </w:t>
            </w:r>
            <w:r w:rsidRPr="002D3C25">
              <w:rPr>
                <w:color w:val="FFFFFF"/>
                <w:spacing w:val="-1"/>
              </w:rPr>
              <w:t>100%</w:t>
            </w:r>
            <w:r w:rsidRPr="002D3C25">
              <w:rPr>
                <w:color w:val="FFFFFF"/>
              </w:rPr>
              <w:t xml:space="preserve"> of</w:t>
            </w:r>
            <w:r w:rsidRPr="002D3C25">
              <w:rPr>
                <w:color w:val="FFFFFF"/>
                <w:spacing w:val="21"/>
              </w:rPr>
              <w:t xml:space="preserve"> </w:t>
            </w:r>
            <w:r w:rsidRPr="002D3C25">
              <w:rPr>
                <w:color w:val="FFFFFF"/>
                <w:spacing w:val="-1"/>
              </w:rPr>
              <w:t>educators</w:t>
            </w:r>
            <w:r w:rsidRPr="002D3C25">
              <w:rPr>
                <w:color w:val="FFFFFF"/>
                <w:spacing w:val="25"/>
              </w:rPr>
              <w:t xml:space="preserve"> </w:t>
            </w:r>
            <w:r w:rsidRPr="002D3C25">
              <w:rPr>
                <w:color w:val="FFFFFF"/>
                <w:spacing w:val="-1"/>
              </w:rPr>
              <w:t>(administrators,</w:t>
            </w:r>
            <w:r w:rsidRPr="002D3C25">
              <w:rPr>
                <w:color w:val="FFFFFF"/>
                <w:spacing w:val="26"/>
              </w:rPr>
              <w:t xml:space="preserve"> </w:t>
            </w:r>
            <w:r w:rsidRPr="002D3C25">
              <w:rPr>
                <w:color w:val="FFFFFF"/>
                <w:spacing w:val="-1"/>
              </w:rPr>
              <w:t>teachers,</w:t>
            </w:r>
            <w:r w:rsidRPr="002D3C25">
              <w:rPr>
                <w:color w:val="FFFFFF"/>
              </w:rPr>
              <w:t xml:space="preserve"> </w:t>
            </w:r>
            <w:r w:rsidRPr="002D3C25">
              <w:rPr>
                <w:color w:val="FFFFFF"/>
                <w:spacing w:val="-1"/>
              </w:rPr>
              <w:t>support</w:t>
            </w:r>
            <w:r w:rsidRPr="002D3C25">
              <w:rPr>
                <w:color w:val="FFFFFF"/>
                <w:spacing w:val="28"/>
              </w:rPr>
              <w:t xml:space="preserve"> </w:t>
            </w:r>
            <w:r w:rsidRPr="002D3C25">
              <w:rPr>
                <w:color w:val="FFFFFF"/>
                <w:spacing w:val="-1"/>
              </w:rPr>
              <w:t>staff,</w:t>
            </w:r>
            <w:r w:rsidRPr="002D3C25">
              <w:rPr>
                <w:color w:val="FFFFFF"/>
                <w:spacing w:val="-3"/>
              </w:rPr>
              <w:t xml:space="preserve"> </w:t>
            </w:r>
            <w:r w:rsidRPr="002D3C25">
              <w:rPr>
                <w:color w:val="FFFFFF"/>
                <w:spacing w:val="-1"/>
              </w:rPr>
              <w:t>school</w:t>
            </w:r>
            <w:r w:rsidRPr="002D3C25">
              <w:rPr>
                <w:color w:val="FFFFFF"/>
                <w:spacing w:val="28"/>
              </w:rPr>
              <w:t xml:space="preserve"> </w:t>
            </w:r>
            <w:r w:rsidRPr="002D3C25">
              <w:rPr>
                <w:color w:val="FFFFFF"/>
                <w:spacing w:val="-1"/>
              </w:rPr>
              <w:t>boards)</w:t>
            </w:r>
            <w:r w:rsidRPr="002D3C25">
              <w:rPr>
                <w:color w:val="FFFFFF"/>
                <w:spacing w:val="-2"/>
              </w:rPr>
              <w:t xml:space="preserve"> </w:t>
            </w:r>
            <w:r w:rsidRPr="002D3C25">
              <w:rPr>
                <w:color w:val="FFFFFF"/>
                <w:spacing w:val="-1"/>
              </w:rPr>
              <w:t>receive</w:t>
            </w:r>
            <w:r w:rsidRPr="002D3C25">
              <w:rPr>
                <w:color w:val="FFFFFF"/>
                <w:spacing w:val="29"/>
              </w:rPr>
              <w:t xml:space="preserve"> </w:t>
            </w:r>
            <w:r w:rsidRPr="002D3C25">
              <w:rPr>
                <w:color w:val="FFFFFF"/>
                <w:spacing w:val="-1"/>
              </w:rPr>
              <w:t>AI/AN culturally</w:t>
            </w:r>
            <w:r w:rsidRPr="002D3C25">
              <w:rPr>
                <w:color w:val="FFFFFF"/>
                <w:spacing w:val="27"/>
              </w:rPr>
              <w:t xml:space="preserve"> </w:t>
            </w:r>
            <w:r w:rsidRPr="002D3C25">
              <w:rPr>
                <w:color w:val="FFFFFF"/>
                <w:spacing w:val="-1"/>
              </w:rPr>
              <w:t>responsive</w:t>
            </w:r>
            <w:r w:rsidRPr="002D3C25">
              <w:rPr>
                <w:color w:val="FFFFFF"/>
                <w:spacing w:val="-2"/>
              </w:rPr>
              <w:t xml:space="preserve"> </w:t>
            </w:r>
            <w:r w:rsidRPr="002D3C25">
              <w:rPr>
                <w:color w:val="FFFFFF"/>
                <w:spacing w:val="-1"/>
              </w:rPr>
              <w:t>training</w:t>
            </w:r>
            <w:r w:rsidRPr="002D3C25">
              <w:rPr>
                <w:color w:val="FFFFFF"/>
                <w:spacing w:val="29"/>
              </w:rPr>
              <w:t xml:space="preserve"> </w:t>
            </w:r>
            <w:r w:rsidRPr="002D3C25">
              <w:rPr>
                <w:color w:val="FFFFFF"/>
              </w:rPr>
              <w:t>at</w:t>
            </w:r>
            <w:r w:rsidRPr="002D3C25">
              <w:rPr>
                <w:color w:val="FFFFFF"/>
                <w:spacing w:val="1"/>
              </w:rPr>
              <w:t xml:space="preserve"> </w:t>
            </w:r>
            <w:r w:rsidRPr="002D3C25">
              <w:rPr>
                <w:color w:val="FFFFFF"/>
                <w:spacing w:val="-1"/>
              </w:rPr>
              <w:t>least</w:t>
            </w:r>
            <w:r w:rsidRPr="002D3C25">
              <w:rPr>
                <w:color w:val="FFFFFF"/>
                <w:spacing w:val="1"/>
              </w:rPr>
              <w:t xml:space="preserve"> </w:t>
            </w:r>
            <w:r w:rsidRPr="002D3C25">
              <w:rPr>
                <w:color w:val="FFFFFF"/>
                <w:spacing w:val="-1"/>
              </w:rPr>
              <w:t>once</w:t>
            </w:r>
            <w:r w:rsidRPr="002D3C25">
              <w:rPr>
                <w:color w:val="FFFFFF"/>
              </w:rPr>
              <w:t xml:space="preserve"> </w:t>
            </w:r>
            <w:r w:rsidRPr="002D3C25">
              <w:rPr>
                <w:color w:val="FFFFFF"/>
                <w:spacing w:val="-1"/>
              </w:rPr>
              <w:t>per</w:t>
            </w:r>
            <w:r w:rsidRPr="002D3C25">
              <w:rPr>
                <w:color w:val="FFFFFF"/>
                <w:spacing w:val="23"/>
              </w:rPr>
              <w:t xml:space="preserve"> </w:t>
            </w:r>
            <w:r w:rsidRPr="002D3C25">
              <w:rPr>
                <w:color w:val="FFFFFF"/>
                <w:spacing w:val="-1"/>
              </w:rPr>
              <w:t>academic</w:t>
            </w:r>
            <w:r w:rsidRPr="002D3C25">
              <w:rPr>
                <w:color w:val="FFFFFF"/>
              </w:rPr>
              <w:t xml:space="preserve"> </w:t>
            </w:r>
            <w:r w:rsidRPr="002D3C25">
              <w:rPr>
                <w:color w:val="FFFFFF"/>
                <w:spacing w:val="-1"/>
              </w:rPr>
              <w:t>year.</w:t>
            </w:r>
          </w:p>
        </w:tc>
        <w:tc>
          <w:tcPr>
            <w:tcW w:w="3594" w:type="dxa"/>
            <w:shd w:val="clear" w:color="auto" w:fill="E4DFEB"/>
          </w:tcPr>
          <w:p w14:paraId="36E88AE9" w14:textId="77777777" w:rsidR="001C4B30" w:rsidRPr="002D3C25" w:rsidRDefault="001C4B30" w:rsidP="001C4B30">
            <w:pPr>
              <w:pStyle w:val="TableParagraph"/>
              <w:spacing w:before="3"/>
              <w:rPr>
                <w:rFonts w:eastAsia="Times New Roman" w:cs="Times New Roman"/>
                <w:b/>
                <w:bCs/>
                <w:sz w:val="21"/>
                <w:szCs w:val="21"/>
              </w:rPr>
            </w:pPr>
          </w:p>
          <w:p w14:paraId="1225D69A" w14:textId="77777777" w:rsidR="001C4B30" w:rsidRPr="002D3C25" w:rsidRDefault="001C4B30" w:rsidP="001C4B30">
            <w:pPr>
              <w:pStyle w:val="TableParagraph"/>
              <w:ind w:left="107" w:right="130"/>
              <w:rPr>
                <w:rFonts w:eastAsia="Times New Roman" w:cs="Times New Roman"/>
              </w:rPr>
            </w:pPr>
            <w:r w:rsidRPr="002D3C25">
              <w:rPr>
                <w:spacing w:val="-2"/>
              </w:rPr>
              <w:t>ODE</w:t>
            </w:r>
            <w:r w:rsidRPr="002D3C25">
              <w:t xml:space="preserve"> </w:t>
            </w:r>
            <w:r w:rsidRPr="002D3C25">
              <w:rPr>
                <w:spacing w:val="-1"/>
              </w:rPr>
              <w:t>will</w:t>
            </w:r>
            <w:r w:rsidRPr="002D3C25">
              <w:rPr>
                <w:spacing w:val="1"/>
              </w:rPr>
              <w:t xml:space="preserve"> </w:t>
            </w:r>
            <w:r w:rsidRPr="002D3C25">
              <w:rPr>
                <w:spacing w:val="-1"/>
              </w:rPr>
              <w:t>support</w:t>
            </w:r>
            <w:r w:rsidRPr="002D3C25">
              <w:rPr>
                <w:spacing w:val="1"/>
              </w:rPr>
              <w:t xml:space="preserve"> </w:t>
            </w:r>
            <w:r w:rsidRPr="002D3C25">
              <w:rPr>
                <w:spacing w:val="-1"/>
              </w:rPr>
              <w:t>districts</w:t>
            </w:r>
            <w:r w:rsidRPr="002D3C25">
              <w:rPr>
                <w:spacing w:val="-2"/>
              </w:rPr>
              <w:t xml:space="preserve"> </w:t>
            </w:r>
            <w:r w:rsidRPr="002D3C25">
              <w:rPr>
                <w:spacing w:val="-1"/>
              </w:rPr>
              <w:t>in</w:t>
            </w:r>
            <w:r w:rsidRPr="002D3C25">
              <w:t xml:space="preserve"> </w:t>
            </w:r>
            <w:r w:rsidRPr="002D3C25">
              <w:rPr>
                <w:spacing w:val="-1"/>
              </w:rPr>
              <w:t>developing</w:t>
            </w:r>
            <w:r w:rsidRPr="002D3C25">
              <w:rPr>
                <w:spacing w:val="25"/>
              </w:rPr>
              <w:t xml:space="preserve"> </w:t>
            </w:r>
            <w:r w:rsidRPr="002D3C25">
              <w:t>Equity</w:t>
            </w:r>
            <w:r w:rsidRPr="002D3C25">
              <w:rPr>
                <w:spacing w:val="-3"/>
              </w:rPr>
              <w:t xml:space="preserve"> </w:t>
            </w:r>
            <w:r w:rsidRPr="002D3C25">
              <w:rPr>
                <w:spacing w:val="-1"/>
              </w:rPr>
              <w:t>Plans</w:t>
            </w:r>
            <w:r w:rsidRPr="002D3C25">
              <w:t xml:space="preserve"> </w:t>
            </w:r>
            <w:r w:rsidRPr="002D3C25">
              <w:rPr>
                <w:spacing w:val="-1"/>
              </w:rPr>
              <w:t>which</w:t>
            </w:r>
            <w:r w:rsidRPr="002D3C25">
              <w:t xml:space="preserve"> </w:t>
            </w:r>
            <w:r w:rsidRPr="002D3C25">
              <w:rPr>
                <w:spacing w:val="-1"/>
              </w:rPr>
              <w:t>will</w:t>
            </w:r>
            <w:r w:rsidRPr="002D3C25">
              <w:rPr>
                <w:spacing w:val="-2"/>
              </w:rPr>
              <w:t xml:space="preserve"> </w:t>
            </w:r>
            <w:r w:rsidRPr="002D3C25">
              <w:rPr>
                <w:spacing w:val="-1"/>
              </w:rPr>
              <w:t>include</w:t>
            </w:r>
            <w:r w:rsidRPr="002D3C25">
              <w:t xml:space="preserve"> </w:t>
            </w:r>
            <w:r w:rsidRPr="002D3C25">
              <w:rPr>
                <w:spacing w:val="-1"/>
              </w:rPr>
              <w:t>providing</w:t>
            </w:r>
            <w:r w:rsidRPr="002D3C25">
              <w:rPr>
                <w:spacing w:val="27"/>
              </w:rPr>
              <w:t xml:space="preserve"> </w:t>
            </w:r>
            <w:r w:rsidRPr="002D3C25">
              <w:rPr>
                <w:spacing w:val="-1"/>
              </w:rPr>
              <w:t>AI/AN culturally</w:t>
            </w:r>
            <w:r w:rsidRPr="002D3C25">
              <w:rPr>
                <w:spacing w:val="-3"/>
              </w:rPr>
              <w:t xml:space="preserve"> </w:t>
            </w:r>
            <w:r w:rsidRPr="002D3C25">
              <w:rPr>
                <w:spacing w:val="-1"/>
              </w:rPr>
              <w:t>responsive</w:t>
            </w:r>
            <w:r w:rsidRPr="002D3C25">
              <w:t xml:space="preserve"> </w:t>
            </w:r>
            <w:r w:rsidRPr="002D3C25">
              <w:rPr>
                <w:spacing w:val="-1"/>
              </w:rPr>
              <w:t>professional</w:t>
            </w:r>
            <w:r w:rsidRPr="002D3C25">
              <w:rPr>
                <w:spacing w:val="31"/>
              </w:rPr>
              <w:t xml:space="preserve"> </w:t>
            </w:r>
            <w:r w:rsidRPr="002D3C25">
              <w:rPr>
                <w:spacing w:val="-1"/>
              </w:rPr>
              <w:t>development</w:t>
            </w:r>
            <w:r w:rsidRPr="002D3C25">
              <w:rPr>
                <w:spacing w:val="1"/>
              </w:rPr>
              <w:t xml:space="preserve"> </w:t>
            </w:r>
            <w:r w:rsidRPr="002D3C25">
              <w:rPr>
                <w:spacing w:val="-1"/>
              </w:rPr>
              <w:t>opportunities</w:t>
            </w:r>
            <w:r w:rsidRPr="002D3C25">
              <w:rPr>
                <w:spacing w:val="-2"/>
              </w:rPr>
              <w:t xml:space="preserve"> </w:t>
            </w:r>
            <w:r w:rsidRPr="002D3C25">
              <w:t xml:space="preserve">for </w:t>
            </w:r>
            <w:r w:rsidRPr="002D3C25">
              <w:rPr>
                <w:spacing w:val="-2"/>
              </w:rPr>
              <w:t>all</w:t>
            </w:r>
            <w:r w:rsidRPr="002D3C25">
              <w:rPr>
                <w:spacing w:val="1"/>
              </w:rPr>
              <w:t xml:space="preserve"> </w:t>
            </w:r>
            <w:r w:rsidRPr="002D3C25">
              <w:rPr>
                <w:spacing w:val="-1"/>
              </w:rPr>
              <w:t>staff</w:t>
            </w:r>
            <w:r w:rsidRPr="002D3C25">
              <w:t xml:space="preserve"> </w:t>
            </w:r>
            <w:r w:rsidRPr="002D3C25">
              <w:rPr>
                <w:spacing w:val="-1"/>
              </w:rPr>
              <w:t>at</w:t>
            </w:r>
            <w:r w:rsidRPr="002D3C25">
              <w:rPr>
                <w:spacing w:val="1"/>
              </w:rPr>
              <w:t xml:space="preserve"> </w:t>
            </w:r>
            <w:r w:rsidRPr="002D3C25">
              <w:rPr>
                <w:spacing w:val="-1"/>
              </w:rPr>
              <w:t>least</w:t>
            </w:r>
            <w:r w:rsidRPr="002D3C25">
              <w:rPr>
                <w:spacing w:val="29"/>
              </w:rPr>
              <w:t xml:space="preserve"> </w:t>
            </w:r>
            <w:r w:rsidRPr="002D3C25">
              <w:t xml:space="preserve">once </w:t>
            </w:r>
            <w:r w:rsidRPr="002D3C25">
              <w:rPr>
                <w:spacing w:val="-1"/>
              </w:rPr>
              <w:t>per</w:t>
            </w:r>
            <w:r w:rsidRPr="002D3C25">
              <w:rPr>
                <w:spacing w:val="1"/>
              </w:rPr>
              <w:t xml:space="preserve"> </w:t>
            </w:r>
            <w:r w:rsidRPr="002D3C25">
              <w:rPr>
                <w:spacing w:val="-1"/>
              </w:rPr>
              <w:t>year.</w:t>
            </w:r>
          </w:p>
          <w:p w14:paraId="50A69023" w14:textId="77777777" w:rsidR="001C4B30" w:rsidRPr="002D3C25" w:rsidRDefault="001C4B30" w:rsidP="001C4B30">
            <w:pPr>
              <w:pStyle w:val="TableParagraph"/>
              <w:spacing w:before="1"/>
              <w:rPr>
                <w:rFonts w:eastAsia="Times New Roman" w:cs="Times New Roman"/>
                <w:b/>
                <w:bCs/>
              </w:rPr>
            </w:pPr>
          </w:p>
          <w:p w14:paraId="20F45F6A" w14:textId="77777777" w:rsidR="001C4B30" w:rsidRPr="002D3C25" w:rsidRDefault="001C4B30" w:rsidP="001C4B30">
            <w:pPr>
              <w:pStyle w:val="TableParagraph"/>
              <w:ind w:left="107" w:right="175"/>
              <w:rPr>
                <w:rFonts w:eastAsia="Times New Roman" w:cs="Times New Roman"/>
              </w:rPr>
            </w:pPr>
            <w:r w:rsidRPr="002D3C25">
              <w:rPr>
                <w:spacing w:val="-2"/>
              </w:rPr>
              <w:t>ODE</w:t>
            </w:r>
            <w:r w:rsidRPr="002D3C25">
              <w:t xml:space="preserve"> </w:t>
            </w:r>
            <w:r w:rsidRPr="002D3C25">
              <w:rPr>
                <w:spacing w:val="-1"/>
              </w:rPr>
              <w:t>will</w:t>
            </w:r>
            <w:r w:rsidRPr="002D3C25">
              <w:rPr>
                <w:spacing w:val="1"/>
              </w:rPr>
              <w:t xml:space="preserve"> </w:t>
            </w:r>
            <w:r w:rsidRPr="002D3C25">
              <w:rPr>
                <w:spacing w:val="-1"/>
              </w:rPr>
              <w:t>create</w:t>
            </w:r>
            <w:r w:rsidRPr="002D3C25">
              <w:rPr>
                <w:spacing w:val="-2"/>
              </w:rPr>
              <w:t xml:space="preserve"> </w:t>
            </w:r>
            <w:r w:rsidRPr="002D3C25">
              <w:t xml:space="preserve">a </w:t>
            </w:r>
            <w:r w:rsidRPr="002D3C25">
              <w:rPr>
                <w:spacing w:val="-1"/>
              </w:rPr>
              <w:t>list</w:t>
            </w:r>
            <w:r w:rsidRPr="002D3C25">
              <w:rPr>
                <w:spacing w:val="1"/>
              </w:rPr>
              <w:t xml:space="preserve"> </w:t>
            </w:r>
            <w:r w:rsidRPr="002D3C25">
              <w:t>of</w:t>
            </w:r>
            <w:r w:rsidRPr="002D3C25">
              <w:rPr>
                <w:spacing w:val="-2"/>
              </w:rPr>
              <w:t xml:space="preserve"> </w:t>
            </w:r>
            <w:r w:rsidRPr="002D3C25">
              <w:rPr>
                <w:spacing w:val="-1"/>
              </w:rPr>
              <w:t>appropriate</w:t>
            </w:r>
            <w:r w:rsidRPr="002D3C25">
              <w:t xml:space="preserve"> </w:t>
            </w:r>
            <w:r w:rsidRPr="002D3C25">
              <w:rPr>
                <w:spacing w:val="-2"/>
              </w:rPr>
              <w:t>AI/AN</w:t>
            </w:r>
            <w:r w:rsidRPr="002D3C25">
              <w:rPr>
                <w:spacing w:val="31"/>
              </w:rPr>
              <w:t xml:space="preserve"> </w:t>
            </w:r>
            <w:r w:rsidRPr="002D3C25">
              <w:rPr>
                <w:spacing w:val="-1"/>
              </w:rPr>
              <w:t>culturally</w:t>
            </w:r>
            <w:r w:rsidRPr="002D3C25">
              <w:rPr>
                <w:spacing w:val="-3"/>
              </w:rPr>
              <w:t xml:space="preserve"> </w:t>
            </w:r>
            <w:r w:rsidRPr="002D3C25">
              <w:rPr>
                <w:spacing w:val="-1"/>
              </w:rPr>
              <w:t>responsive</w:t>
            </w:r>
            <w:r w:rsidRPr="002D3C25">
              <w:t xml:space="preserve"> </w:t>
            </w:r>
            <w:r w:rsidRPr="002D3C25">
              <w:rPr>
                <w:spacing w:val="-1"/>
              </w:rPr>
              <w:t>trainings</w:t>
            </w:r>
            <w:r w:rsidRPr="002D3C25">
              <w:t xml:space="preserve"> which </w:t>
            </w:r>
            <w:r w:rsidRPr="002D3C25">
              <w:rPr>
                <w:spacing w:val="-1"/>
              </w:rPr>
              <w:t>districts</w:t>
            </w:r>
            <w:r w:rsidRPr="002D3C25">
              <w:rPr>
                <w:spacing w:val="29"/>
              </w:rPr>
              <w:t xml:space="preserve"> </w:t>
            </w:r>
            <w:r w:rsidRPr="002D3C25">
              <w:t xml:space="preserve">can </w:t>
            </w:r>
            <w:r w:rsidRPr="002D3C25">
              <w:rPr>
                <w:spacing w:val="-1"/>
              </w:rPr>
              <w:t>access.</w:t>
            </w:r>
          </w:p>
          <w:p w14:paraId="59FD3109" w14:textId="77777777" w:rsidR="001C4B30" w:rsidRPr="002D3C25" w:rsidRDefault="001C4B30" w:rsidP="001C4B30">
            <w:pPr>
              <w:pStyle w:val="TableParagraph"/>
              <w:spacing w:before="10"/>
              <w:rPr>
                <w:rFonts w:eastAsia="Times New Roman" w:cs="Times New Roman"/>
                <w:b/>
                <w:bCs/>
                <w:sz w:val="21"/>
                <w:szCs w:val="21"/>
              </w:rPr>
            </w:pPr>
          </w:p>
          <w:p w14:paraId="614F03B4" w14:textId="77777777" w:rsidR="001C4B30" w:rsidRPr="002D3C25" w:rsidRDefault="001C4B30" w:rsidP="001C4B30">
            <w:pPr>
              <w:pStyle w:val="TableParagraph"/>
              <w:ind w:left="107" w:right="291"/>
              <w:rPr>
                <w:rFonts w:eastAsia="Times New Roman" w:cs="Times New Roman"/>
              </w:rPr>
            </w:pPr>
            <w:r w:rsidRPr="002D3C25">
              <w:rPr>
                <w:spacing w:val="-1"/>
              </w:rPr>
              <w:t>Explore</w:t>
            </w:r>
            <w:r w:rsidRPr="002D3C25">
              <w:t xml:space="preserve"> a </w:t>
            </w:r>
            <w:r w:rsidRPr="002D3C25">
              <w:rPr>
                <w:spacing w:val="-1"/>
              </w:rPr>
              <w:t>partnership</w:t>
            </w:r>
            <w:r w:rsidRPr="002D3C25">
              <w:t xml:space="preserve"> </w:t>
            </w:r>
            <w:r w:rsidRPr="002D3C25">
              <w:rPr>
                <w:spacing w:val="-1"/>
              </w:rPr>
              <w:t xml:space="preserve">with </w:t>
            </w:r>
            <w:r w:rsidRPr="002D3C25">
              <w:t>TSPC</w:t>
            </w:r>
            <w:r w:rsidRPr="002D3C25">
              <w:rPr>
                <w:spacing w:val="-1"/>
              </w:rPr>
              <w:t xml:space="preserve"> to</w:t>
            </w:r>
            <w:r w:rsidRPr="002D3C25">
              <w:t xml:space="preserve"> </w:t>
            </w:r>
            <w:r w:rsidRPr="002D3C25">
              <w:rPr>
                <w:spacing w:val="-1"/>
              </w:rPr>
              <w:t>offer</w:t>
            </w:r>
            <w:r w:rsidRPr="002D3C25">
              <w:t xml:space="preserve"> an</w:t>
            </w:r>
            <w:r w:rsidRPr="002D3C25">
              <w:rPr>
                <w:spacing w:val="29"/>
              </w:rPr>
              <w:t xml:space="preserve"> </w:t>
            </w:r>
            <w:r w:rsidRPr="002D3C25">
              <w:rPr>
                <w:spacing w:val="-1"/>
              </w:rPr>
              <w:t>Indigenous</w:t>
            </w:r>
            <w:r w:rsidRPr="002D3C25">
              <w:t xml:space="preserve"> </w:t>
            </w:r>
            <w:r w:rsidRPr="002D3C25">
              <w:rPr>
                <w:spacing w:val="-1"/>
              </w:rPr>
              <w:t>Educational</w:t>
            </w:r>
            <w:r w:rsidRPr="002D3C25">
              <w:rPr>
                <w:spacing w:val="1"/>
              </w:rPr>
              <w:t xml:space="preserve"> </w:t>
            </w:r>
            <w:r w:rsidRPr="002D3C25">
              <w:rPr>
                <w:spacing w:val="-1"/>
              </w:rPr>
              <w:t>Sovereignty</w:t>
            </w:r>
            <w:r w:rsidRPr="002D3C25">
              <w:rPr>
                <w:spacing w:val="29"/>
              </w:rPr>
              <w:t xml:space="preserve"> </w:t>
            </w:r>
            <w:r w:rsidRPr="002D3C25">
              <w:rPr>
                <w:spacing w:val="-1"/>
              </w:rPr>
              <w:t>Certificate</w:t>
            </w:r>
            <w:r w:rsidRPr="002D3C25">
              <w:rPr>
                <w:spacing w:val="-2"/>
              </w:rPr>
              <w:t xml:space="preserve"> </w:t>
            </w:r>
            <w:r w:rsidRPr="002D3C25">
              <w:rPr>
                <w:spacing w:val="-1"/>
              </w:rPr>
              <w:t>that</w:t>
            </w:r>
            <w:r w:rsidRPr="002D3C25">
              <w:rPr>
                <w:spacing w:val="1"/>
              </w:rPr>
              <w:t xml:space="preserve"> </w:t>
            </w:r>
            <w:r w:rsidRPr="002D3C25">
              <w:rPr>
                <w:spacing w:val="-1"/>
              </w:rPr>
              <w:t>teachers</w:t>
            </w:r>
            <w:r w:rsidRPr="002D3C25">
              <w:t xml:space="preserve"> can</w:t>
            </w:r>
            <w:r w:rsidRPr="002D3C25">
              <w:rPr>
                <w:spacing w:val="-2"/>
              </w:rPr>
              <w:t xml:space="preserve"> </w:t>
            </w:r>
            <w:r w:rsidRPr="002D3C25">
              <w:rPr>
                <w:spacing w:val="-1"/>
              </w:rPr>
              <w:t>obtain</w:t>
            </w:r>
            <w:r w:rsidRPr="002D3C25">
              <w:rPr>
                <w:spacing w:val="-3"/>
              </w:rPr>
              <w:t xml:space="preserve"> </w:t>
            </w:r>
            <w:r w:rsidRPr="002D3C25">
              <w:rPr>
                <w:spacing w:val="-1"/>
              </w:rPr>
              <w:t>through</w:t>
            </w:r>
            <w:r w:rsidRPr="002D3C25">
              <w:rPr>
                <w:spacing w:val="29"/>
              </w:rPr>
              <w:t xml:space="preserve"> </w:t>
            </w:r>
            <w:r w:rsidRPr="002D3C25">
              <w:rPr>
                <w:spacing w:val="-1"/>
              </w:rPr>
              <w:t>continuing</w:t>
            </w:r>
            <w:r w:rsidRPr="002D3C25">
              <w:rPr>
                <w:spacing w:val="-3"/>
              </w:rPr>
              <w:t xml:space="preserve"> </w:t>
            </w:r>
            <w:r w:rsidRPr="002D3C25">
              <w:rPr>
                <w:spacing w:val="-1"/>
              </w:rPr>
              <w:t>education</w:t>
            </w:r>
            <w:r w:rsidRPr="002D3C25">
              <w:t xml:space="preserve"> </w:t>
            </w:r>
            <w:r w:rsidRPr="002D3C25">
              <w:rPr>
                <w:spacing w:val="-1"/>
              </w:rPr>
              <w:t>units.</w:t>
            </w:r>
            <w:r w:rsidRPr="002D3C25">
              <w:rPr>
                <w:spacing w:val="-5"/>
              </w:rPr>
              <w:t xml:space="preserve"> </w:t>
            </w:r>
            <w:r w:rsidRPr="002D3C25">
              <w:t>The</w:t>
            </w:r>
            <w:r w:rsidRPr="002D3C25">
              <w:rPr>
                <w:spacing w:val="-2"/>
              </w:rPr>
              <w:t xml:space="preserve"> </w:t>
            </w:r>
            <w:r w:rsidRPr="002D3C25">
              <w:rPr>
                <w:spacing w:val="-1"/>
              </w:rPr>
              <w:t>certificate</w:t>
            </w:r>
            <w:r w:rsidRPr="002D3C25">
              <w:rPr>
                <w:spacing w:val="33"/>
              </w:rPr>
              <w:t xml:space="preserve"> </w:t>
            </w:r>
            <w:r w:rsidRPr="002D3C25">
              <w:rPr>
                <w:spacing w:val="-1"/>
              </w:rPr>
              <w:t>will</w:t>
            </w:r>
            <w:r w:rsidRPr="002D3C25">
              <w:rPr>
                <w:spacing w:val="-2"/>
              </w:rPr>
              <w:t xml:space="preserve"> </w:t>
            </w:r>
            <w:r w:rsidRPr="002D3C25">
              <w:rPr>
                <w:spacing w:val="-1"/>
              </w:rPr>
              <w:t>include</w:t>
            </w:r>
            <w:r w:rsidRPr="002D3C25">
              <w:t xml:space="preserve"> </w:t>
            </w:r>
            <w:r w:rsidRPr="002D3C25">
              <w:rPr>
                <w:spacing w:val="-1"/>
              </w:rPr>
              <w:t>information</w:t>
            </w:r>
            <w:r w:rsidRPr="002D3C25">
              <w:t xml:space="preserve"> on</w:t>
            </w:r>
            <w:r w:rsidRPr="002D3C25">
              <w:rPr>
                <w:spacing w:val="-3"/>
              </w:rPr>
              <w:t xml:space="preserve"> </w:t>
            </w:r>
            <w:r w:rsidRPr="002D3C25">
              <w:rPr>
                <w:spacing w:val="-1"/>
              </w:rPr>
              <w:t>teaching</w:t>
            </w:r>
            <w:r w:rsidRPr="002D3C25">
              <w:rPr>
                <w:spacing w:val="-3"/>
              </w:rPr>
              <w:t xml:space="preserve"> </w:t>
            </w:r>
            <w:r w:rsidRPr="002D3C25">
              <w:rPr>
                <w:spacing w:val="-1"/>
              </w:rPr>
              <w:t>about</w:t>
            </w:r>
            <w:r w:rsidRPr="002D3C25">
              <w:rPr>
                <w:spacing w:val="35"/>
              </w:rPr>
              <w:t xml:space="preserve"> </w:t>
            </w:r>
            <w:r w:rsidRPr="002D3C25">
              <w:rPr>
                <w:spacing w:val="-1"/>
              </w:rPr>
              <w:t xml:space="preserve">AI/AN </w:t>
            </w:r>
            <w:r w:rsidRPr="002D3C25">
              <w:t>people</w:t>
            </w:r>
            <w:r w:rsidRPr="002D3C25">
              <w:rPr>
                <w:spacing w:val="-2"/>
              </w:rPr>
              <w:t xml:space="preserve"> </w:t>
            </w:r>
            <w:r w:rsidRPr="002D3C25">
              <w:t xml:space="preserve">and </w:t>
            </w:r>
            <w:r w:rsidRPr="002D3C25">
              <w:rPr>
                <w:spacing w:val="-1"/>
              </w:rPr>
              <w:t>effective</w:t>
            </w:r>
            <w:r w:rsidRPr="002D3C25">
              <w:t xml:space="preserve"> teaching</w:t>
            </w:r>
            <w:r w:rsidRPr="002D3C25">
              <w:rPr>
                <w:spacing w:val="-3"/>
              </w:rPr>
              <w:t xml:space="preserve"> </w:t>
            </w:r>
            <w:r w:rsidRPr="002D3C25">
              <w:t>to</w:t>
            </w:r>
            <w:r w:rsidRPr="002D3C25">
              <w:rPr>
                <w:spacing w:val="22"/>
              </w:rPr>
              <w:t xml:space="preserve"> </w:t>
            </w:r>
            <w:r w:rsidRPr="002D3C25">
              <w:rPr>
                <w:spacing w:val="-1"/>
              </w:rPr>
              <w:t>AI/AN students.</w:t>
            </w:r>
          </w:p>
        </w:tc>
        <w:tc>
          <w:tcPr>
            <w:tcW w:w="2976" w:type="dxa"/>
            <w:shd w:val="clear" w:color="auto" w:fill="E4DFEB"/>
          </w:tcPr>
          <w:p w14:paraId="2F4DFDA3" w14:textId="77777777" w:rsidR="001C4B30" w:rsidRPr="002D3C25" w:rsidRDefault="001C4B30" w:rsidP="001C4B30">
            <w:pPr>
              <w:pStyle w:val="TableParagraph"/>
              <w:spacing w:before="3"/>
              <w:rPr>
                <w:rFonts w:eastAsia="Times New Roman" w:cs="Times New Roman"/>
                <w:b/>
                <w:bCs/>
                <w:sz w:val="21"/>
                <w:szCs w:val="21"/>
              </w:rPr>
            </w:pPr>
          </w:p>
          <w:p w14:paraId="5E08299C" w14:textId="77777777" w:rsidR="001C4B30" w:rsidRPr="002D3C25" w:rsidRDefault="001C4B30" w:rsidP="001C4B30">
            <w:pPr>
              <w:pStyle w:val="TableParagraph"/>
              <w:ind w:left="132" w:right="578"/>
              <w:rPr>
                <w:rFonts w:eastAsia="Times New Roman" w:cs="Times New Roman"/>
                <w:spacing w:val="35"/>
              </w:rPr>
            </w:pPr>
            <w:r w:rsidRPr="002D3C25">
              <w:rPr>
                <w:rFonts w:eastAsia="Times New Roman" w:cs="Times New Roman"/>
                <w:spacing w:val="-1"/>
              </w:rPr>
              <w:t>Promote</w:t>
            </w:r>
            <w:r w:rsidRPr="002D3C25">
              <w:rPr>
                <w:rFonts w:eastAsia="Times New Roman" w:cs="Times New Roman"/>
              </w:rPr>
              <w:t xml:space="preserve"> </w:t>
            </w:r>
            <w:r w:rsidRPr="002D3C25">
              <w:rPr>
                <w:rFonts w:eastAsia="Times New Roman" w:cs="Times New Roman"/>
                <w:spacing w:val="-1"/>
              </w:rPr>
              <w:t xml:space="preserve">list </w:t>
            </w:r>
            <w:r w:rsidRPr="002D3C25">
              <w:rPr>
                <w:rFonts w:eastAsia="Times New Roman" w:cs="Times New Roman"/>
              </w:rPr>
              <w:t>of</w:t>
            </w:r>
            <w:r w:rsidRPr="002D3C25">
              <w:rPr>
                <w:rFonts w:eastAsia="Times New Roman" w:cs="Times New Roman"/>
                <w:spacing w:val="1"/>
              </w:rPr>
              <w:t xml:space="preserve"> </w:t>
            </w:r>
            <w:r w:rsidRPr="002D3C25">
              <w:rPr>
                <w:rFonts w:eastAsia="Times New Roman" w:cs="Times New Roman"/>
                <w:spacing w:val="-1"/>
              </w:rPr>
              <w:t>professional development</w:t>
            </w:r>
            <w:r w:rsidRPr="002D3C25">
              <w:rPr>
                <w:rFonts w:eastAsia="Times New Roman" w:cs="Times New Roman"/>
                <w:spacing w:val="29"/>
              </w:rPr>
              <w:t xml:space="preserve"> </w:t>
            </w:r>
            <w:r w:rsidRPr="002D3C25">
              <w:rPr>
                <w:rFonts w:eastAsia="Times New Roman" w:cs="Times New Roman"/>
                <w:spacing w:val="-1"/>
              </w:rPr>
              <w:t>training</w:t>
            </w:r>
            <w:r w:rsidRPr="002D3C25">
              <w:rPr>
                <w:rFonts w:eastAsia="Times New Roman" w:cs="Times New Roman"/>
                <w:spacing w:val="-3"/>
              </w:rPr>
              <w:t xml:space="preserve"> </w:t>
            </w:r>
            <w:r w:rsidRPr="002D3C25">
              <w:rPr>
                <w:rFonts w:eastAsia="Times New Roman" w:cs="Times New Roman"/>
                <w:spacing w:val="-1"/>
              </w:rPr>
              <w:t>opportunities</w:t>
            </w:r>
            <w:r w:rsidRPr="002D3C25">
              <w:rPr>
                <w:rFonts w:eastAsia="Times New Roman" w:cs="Times New Roman"/>
              </w:rPr>
              <w:t xml:space="preserve"> </w:t>
            </w:r>
            <w:r w:rsidRPr="002D3C25">
              <w:rPr>
                <w:rFonts w:eastAsia="Times New Roman" w:cs="Times New Roman"/>
                <w:spacing w:val="-2"/>
              </w:rPr>
              <w:t>on</w:t>
            </w:r>
            <w:r w:rsidRPr="002D3C25">
              <w:rPr>
                <w:rFonts w:eastAsia="Times New Roman" w:cs="Times New Roman"/>
              </w:rPr>
              <w:t xml:space="preserve"> </w:t>
            </w:r>
            <w:r w:rsidRPr="002D3C25">
              <w:rPr>
                <w:rFonts w:eastAsia="Times New Roman" w:cs="Times New Roman"/>
                <w:spacing w:val="-2"/>
              </w:rPr>
              <w:t>ODE</w:t>
            </w:r>
            <w:r w:rsidRPr="002D3C25">
              <w:rPr>
                <w:rFonts w:eastAsia="Times New Roman" w:cs="Times New Roman"/>
              </w:rPr>
              <w:t xml:space="preserve"> </w:t>
            </w:r>
            <w:r w:rsidRPr="002D3C25">
              <w:rPr>
                <w:rFonts w:eastAsia="Times New Roman" w:cs="Times New Roman"/>
                <w:spacing w:val="-1"/>
              </w:rPr>
              <w:t>website.</w:t>
            </w:r>
            <w:r w:rsidRPr="002D3C25">
              <w:rPr>
                <w:rFonts w:eastAsia="Times New Roman" w:cs="Times New Roman"/>
                <w:spacing w:val="35"/>
              </w:rPr>
              <w:t xml:space="preserve"> </w:t>
            </w:r>
          </w:p>
          <w:p w14:paraId="7A3125E0" w14:textId="77777777" w:rsidR="001C4B30" w:rsidRPr="002D3C25" w:rsidRDefault="001C4B30" w:rsidP="001C4B30">
            <w:pPr>
              <w:pStyle w:val="TableParagraph"/>
              <w:ind w:left="132" w:right="578"/>
              <w:rPr>
                <w:rFonts w:eastAsia="Times New Roman" w:cs="Times New Roman"/>
                <w:spacing w:val="35"/>
              </w:rPr>
            </w:pPr>
          </w:p>
          <w:p w14:paraId="4A870B45" w14:textId="77777777" w:rsidR="001C4B30" w:rsidRPr="002D3C25" w:rsidRDefault="001C4B30" w:rsidP="001C4B30">
            <w:pPr>
              <w:pStyle w:val="TableParagraph"/>
              <w:ind w:left="132" w:right="578"/>
              <w:rPr>
                <w:rFonts w:eastAsia="Times New Roman" w:cs="Times New Roman"/>
                <w:spacing w:val="31"/>
              </w:rPr>
            </w:pPr>
            <w:r w:rsidRPr="002D3C25">
              <w:rPr>
                <w:rFonts w:eastAsia="Times New Roman" w:cs="Times New Roman"/>
                <w:spacing w:val="-1"/>
              </w:rPr>
              <w:t>Develop</w:t>
            </w:r>
            <w:r w:rsidRPr="002D3C25">
              <w:rPr>
                <w:rFonts w:eastAsia="Times New Roman" w:cs="Times New Roman"/>
              </w:rPr>
              <w:t xml:space="preserve"> </w:t>
            </w:r>
            <w:r w:rsidRPr="002D3C25">
              <w:rPr>
                <w:rFonts w:eastAsia="Times New Roman" w:cs="Times New Roman"/>
                <w:spacing w:val="-2"/>
              </w:rPr>
              <w:t>IES</w:t>
            </w:r>
            <w:r w:rsidRPr="002D3C25">
              <w:rPr>
                <w:rFonts w:eastAsia="Times New Roman" w:cs="Times New Roman"/>
                <w:spacing w:val="-1"/>
              </w:rPr>
              <w:t xml:space="preserve"> Certificate</w:t>
            </w:r>
            <w:r w:rsidRPr="002D3C25">
              <w:rPr>
                <w:rFonts w:eastAsia="Times New Roman" w:cs="Times New Roman"/>
                <w:spacing w:val="2"/>
              </w:rPr>
              <w:t xml:space="preserve"> </w:t>
            </w:r>
            <w:r w:rsidRPr="002D3C25">
              <w:rPr>
                <w:rFonts w:eastAsia="Times New Roman" w:cs="Times New Roman"/>
              </w:rPr>
              <w:t>–</w:t>
            </w:r>
            <w:r w:rsidRPr="002D3C25">
              <w:rPr>
                <w:rFonts w:eastAsia="Times New Roman" w:cs="Times New Roman"/>
                <w:spacing w:val="-5"/>
              </w:rPr>
              <w:t xml:space="preserve"> </w:t>
            </w:r>
            <w:r w:rsidRPr="002D3C25">
              <w:rPr>
                <w:rFonts w:eastAsia="Times New Roman" w:cs="Times New Roman"/>
              </w:rPr>
              <w:t>TSPC/</w:t>
            </w:r>
            <w:r w:rsidRPr="002D3C25">
              <w:rPr>
                <w:rFonts w:eastAsia="Times New Roman" w:cs="Times New Roman"/>
                <w:spacing w:val="-2"/>
              </w:rPr>
              <w:t>ODE</w:t>
            </w:r>
            <w:r w:rsidRPr="002D3C25">
              <w:rPr>
                <w:rFonts w:eastAsia="Times New Roman" w:cs="Times New Roman"/>
                <w:spacing w:val="31"/>
              </w:rPr>
              <w:t xml:space="preserve"> </w:t>
            </w:r>
          </w:p>
          <w:p w14:paraId="39C82A83" w14:textId="77777777" w:rsidR="001C4B30" w:rsidRPr="002D3C25" w:rsidRDefault="001C4B30" w:rsidP="001C4B30">
            <w:pPr>
              <w:pStyle w:val="TableParagraph"/>
              <w:ind w:left="132" w:right="578"/>
              <w:rPr>
                <w:rFonts w:eastAsia="Times New Roman" w:cs="Times New Roman"/>
                <w:spacing w:val="31"/>
              </w:rPr>
            </w:pPr>
          </w:p>
          <w:p w14:paraId="4F13B244" w14:textId="77777777" w:rsidR="001C4B30" w:rsidRPr="002D3C25" w:rsidRDefault="001C4B30" w:rsidP="001C4B30">
            <w:pPr>
              <w:pStyle w:val="TableParagraph"/>
              <w:ind w:left="132" w:right="578"/>
              <w:rPr>
                <w:rFonts w:eastAsia="Times New Roman" w:cs="Times New Roman"/>
              </w:rPr>
            </w:pPr>
            <w:r w:rsidRPr="002D3C25">
              <w:rPr>
                <w:rFonts w:eastAsia="Times New Roman" w:cs="Times New Roman"/>
              </w:rPr>
              <w:t>Equity</w:t>
            </w:r>
            <w:r w:rsidRPr="002D3C25">
              <w:rPr>
                <w:rFonts w:eastAsia="Times New Roman" w:cs="Times New Roman"/>
                <w:spacing w:val="-3"/>
              </w:rPr>
              <w:t xml:space="preserve"> </w:t>
            </w:r>
            <w:r w:rsidRPr="002D3C25">
              <w:rPr>
                <w:rFonts w:eastAsia="Times New Roman" w:cs="Times New Roman"/>
                <w:spacing w:val="-1"/>
              </w:rPr>
              <w:t>Plan</w:t>
            </w:r>
            <w:r w:rsidRPr="002D3C25">
              <w:rPr>
                <w:rFonts w:eastAsia="Times New Roman" w:cs="Times New Roman"/>
              </w:rPr>
              <w:t xml:space="preserve"> </w:t>
            </w:r>
            <w:r w:rsidRPr="002D3C25">
              <w:rPr>
                <w:rFonts w:eastAsia="Times New Roman" w:cs="Times New Roman"/>
                <w:spacing w:val="-1"/>
              </w:rPr>
              <w:t>development</w:t>
            </w:r>
            <w:r w:rsidRPr="002D3C25">
              <w:rPr>
                <w:rFonts w:eastAsia="Times New Roman" w:cs="Times New Roman"/>
                <w:spacing w:val="2"/>
              </w:rPr>
              <w:t xml:space="preserve"> </w:t>
            </w:r>
            <w:r w:rsidRPr="002D3C25">
              <w:rPr>
                <w:rFonts w:eastAsia="Times New Roman" w:cs="Times New Roman"/>
              </w:rPr>
              <w:t>–</w:t>
            </w:r>
            <w:r w:rsidRPr="002D3C25">
              <w:rPr>
                <w:rFonts w:eastAsia="Times New Roman" w:cs="Times New Roman"/>
                <w:spacing w:val="-3"/>
              </w:rPr>
              <w:t xml:space="preserve"> </w:t>
            </w:r>
            <w:r w:rsidRPr="002D3C25">
              <w:rPr>
                <w:rFonts w:eastAsia="Times New Roman" w:cs="Times New Roman"/>
                <w:spacing w:val="-2"/>
              </w:rPr>
              <w:t>ODE</w:t>
            </w:r>
            <w:r w:rsidRPr="002D3C25">
              <w:rPr>
                <w:rFonts w:eastAsia="Times New Roman" w:cs="Times New Roman"/>
              </w:rPr>
              <w:t xml:space="preserve"> </w:t>
            </w:r>
            <w:r w:rsidRPr="002D3C25">
              <w:rPr>
                <w:rFonts w:eastAsia="Times New Roman" w:cs="Times New Roman"/>
                <w:spacing w:val="-1"/>
              </w:rPr>
              <w:t>(Equity</w:t>
            </w:r>
            <w:r w:rsidRPr="002D3C25">
              <w:rPr>
                <w:rFonts w:eastAsia="Times New Roman" w:cs="Times New Roman"/>
                <w:spacing w:val="27"/>
              </w:rPr>
              <w:t xml:space="preserve"> </w:t>
            </w:r>
            <w:r w:rsidRPr="002D3C25">
              <w:rPr>
                <w:rFonts w:eastAsia="Times New Roman" w:cs="Times New Roman"/>
                <w:spacing w:val="-1"/>
              </w:rPr>
              <w:t>Unit)</w:t>
            </w:r>
          </w:p>
          <w:p w14:paraId="41AAA9E7" w14:textId="77777777" w:rsidR="001C4B30" w:rsidRPr="002D3C25" w:rsidRDefault="001C4B30" w:rsidP="001C4B30">
            <w:pPr>
              <w:pStyle w:val="TableParagraph"/>
              <w:spacing w:before="1"/>
              <w:rPr>
                <w:rFonts w:eastAsia="Times New Roman" w:cs="Times New Roman"/>
                <w:b/>
                <w:bCs/>
              </w:rPr>
            </w:pPr>
          </w:p>
          <w:p w14:paraId="4B44DC88" w14:textId="77777777" w:rsidR="001C4B30" w:rsidRPr="002D3C25" w:rsidRDefault="001C4B30" w:rsidP="001C4B30">
            <w:pPr>
              <w:pStyle w:val="TableParagraph"/>
              <w:ind w:left="132"/>
              <w:rPr>
                <w:rFonts w:eastAsia="Times New Roman" w:cs="Times New Roman"/>
              </w:rPr>
            </w:pPr>
            <w:r w:rsidRPr="002D3C25">
              <w:rPr>
                <w:spacing w:val="-1"/>
              </w:rPr>
              <w:t>AI/AN Educator</w:t>
            </w:r>
            <w:r w:rsidRPr="002D3C25">
              <w:t xml:space="preserve"> </w:t>
            </w:r>
            <w:r w:rsidRPr="002D3C25">
              <w:rPr>
                <w:spacing w:val="-1"/>
              </w:rPr>
              <w:t>data</w:t>
            </w:r>
            <w:r w:rsidRPr="002D3C25">
              <w:rPr>
                <w:spacing w:val="2"/>
              </w:rPr>
              <w:t xml:space="preserve"> </w:t>
            </w:r>
            <w:r w:rsidRPr="002D3C25">
              <w:t>-</w:t>
            </w:r>
            <w:r w:rsidRPr="002D3C25">
              <w:rPr>
                <w:spacing w:val="-4"/>
              </w:rPr>
              <w:t xml:space="preserve"> </w:t>
            </w:r>
            <w:r w:rsidRPr="002D3C25">
              <w:rPr>
                <w:spacing w:val="-1"/>
              </w:rPr>
              <w:t>TSPC</w:t>
            </w:r>
          </w:p>
        </w:tc>
      </w:tr>
      <w:tr w:rsidR="001C4B30" w:rsidRPr="002D3C25" w14:paraId="061D71F2" w14:textId="77777777" w:rsidTr="00754266">
        <w:trPr>
          <w:trHeight w:hRule="exact" w:val="5045"/>
        </w:trPr>
        <w:tc>
          <w:tcPr>
            <w:tcW w:w="2699" w:type="dxa"/>
            <w:shd w:val="clear" w:color="auto" w:fill="B1A0C6"/>
          </w:tcPr>
          <w:p w14:paraId="79CBDD85" w14:textId="77777777" w:rsidR="001C4B30" w:rsidRPr="002D3C25" w:rsidRDefault="001C4B30" w:rsidP="001C4B30">
            <w:pPr>
              <w:pStyle w:val="TableParagraph"/>
              <w:spacing w:before="6"/>
              <w:rPr>
                <w:rFonts w:eastAsia="Times New Roman" w:cs="Times New Roman"/>
                <w:b/>
                <w:bCs/>
                <w:sz w:val="21"/>
                <w:szCs w:val="21"/>
              </w:rPr>
            </w:pPr>
          </w:p>
          <w:p w14:paraId="1CFE2AC9" w14:textId="77777777" w:rsidR="001C4B30" w:rsidRPr="002D3C25" w:rsidRDefault="001C4B30" w:rsidP="001C4B30">
            <w:pPr>
              <w:pStyle w:val="TableParagraph"/>
              <w:numPr>
                <w:ilvl w:val="0"/>
                <w:numId w:val="4"/>
              </w:numPr>
              <w:ind w:right="106"/>
              <w:rPr>
                <w:rFonts w:eastAsia="Times New Roman" w:cs="Times New Roman"/>
              </w:rPr>
            </w:pPr>
            <w:r w:rsidRPr="002D3C25">
              <w:rPr>
                <w:color w:val="FFFFFF"/>
              </w:rPr>
              <w:t xml:space="preserve">100% </w:t>
            </w:r>
            <w:r w:rsidRPr="002D3C25">
              <w:rPr>
                <w:color w:val="FFFFFF"/>
                <w:spacing w:val="-2"/>
              </w:rPr>
              <w:t>of</w:t>
            </w:r>
            <w:r w:rsidRPr="002D3C25">
              <w:rPr>
                <w:color w:val="FFFFFF"/>
              </w:rPr>
              <w:t xml:space="preserve"> </w:t>
            </w:r>
            <w:r w:rsidRPr="002D3C25">
              <w:rPr>
                <w:color w:val="FFFFFF"/>
                <w:spacing w:val="-1"/>
              </w:rPr>
              <w:t>pre-</w:t>
            </w:r>
            <w:r w:rsidRPr="002D3C25">
              <w:rPr>
                <w:color w:val="FFFFFF"/>
                <w:spacing w:val="23"/>
              </w:rPr>
              <w:t xml:space="preserve"> </w:t>
            </w:r>
            <w:r w:rsidRPr="002D3C25">
              <w:rPr>
                <w:color w:val="FFFFFF"/>
                <w:spacing w:val="-1"/>
              </w:rPr>
              <w:t>service</w:t>
            </w:r>
            <w:r w:rsidRPr="002D3C25">
              <w:rPr>
                <w:color w:val="FFFFFF"/>
                <w:spacing w:val="-2"/>
              </w:rPr>
              <w:t xml:space="preserve"> </w:t>
            </w:r>
            <w:r w:rsidRPr="002D3C25">
              <w:rPr>
                <w:color w:val="FFFFFF"/>
                <w:spacing w:val="-1"/>
              </w:rPr>
              <w:t>students</w:t>
            </w:r>
            <w:r w:rsidRPr="002D3C25">
              <w:rPr>
                <w:color w:val="FFFFFF"/>
                <w:spacing w:val="30"/>
              </w:rPr>
              <w:t xml:space="preserve"> </w:t>
            </w:r>
            <w:r w:rsidRPr="002D3C25">
              <w:rPr>
                <w:color w:val="FFFFFF"/>
                <w:spacing w:val="-1"/>
              </w:rPr>
              <w:t>completing</w:t>
            </w:r>
            <w:r w:rsidRPr="002D3C25">
              <w:rPr>
                <w:color w:val="FFFFFF"/>
                <w:spacing w:val="-3"/>
              </w:rPr>
              <w:t xml:space="preserve"> </w:t>
            </w:r>
            <w:r w:rsidRPr="002D3C25">
              <w:rPr>
                <w:color w:val="FFFFFF"/>
                <w:spacing w:val="-1"/>
              </w:rPr>
              <w:t>Oregon</w:t>
            </w:r>
            <w:r w:rsidRPr="002D3C25">
              <w:rPr>
                <w:color w:val="FFFFFF"/>
                <w:spacing w:val="30"/>
              </w:rPr>
              <w:t xml:space="preserve"> </w:t>
            </w:r>
            <w:r w:rsidRPr="002D3C25">
              <w:rPr>
                <w:color w:val="FFFFFF"/>
                <w:spacing w:val="-1"/>
              </w:rPr>
              <w:t>Native</w:t>
            </w:r>
            <w:r w:rsidRPr="002D3C25">
              <w:rPr>
                <w:color w:val="FFFFFF"/>
              </w:rPr>
              <w:t xml:space="preserve"> </w:t>
            </w:r>
            <w:r w:rsidRPr="002D3C25">
              <w:rPr>
                <w:color w:val="FFFFFF"/>
                <w:spacing w:val="-1"/>
              </w:rPr>
              <w:t>American</w:t>
            </w:r>
            <w:r w:rsidRPr="002D3C25">
              <w:rPr>
                <w:color w:val="FFFFFF"/>
                <w:spacing w:val="26"/>
              </w:rPr>
              <w:t xml:space="preserve"> </w:t>
            </w:r>
            <w:r w:rsidRPr="002D3C25">
              <w:rPr>
                <w:color w:val="FFFFFF"/>
                <w:spacing w:val="-1"/>
              </w:rPr>
              <w:t>Teacher</w:t>
            </w:r>
            <w:r w:rsidRPr="002D3C25">
              <w:rPr>
                <w:color w:val="FFFFFF"/>
              </w:rPr>
              <w:t xml:space="preserve"> </w:t>
            </w:r>
            <w:r w:rsidRPr="002D3C25">
              <w:rPr>
                <w:color w:val="FFFFFF"/>
                <w:spacing w:val="-1"/>
              </w:rPr>
              <w:t>Preparation</w:t>
            </w:r>
            <w:r w:rsidRPr="002D3C25">
              <w:rPr>
                <w:color w:val="FFFFFF"/>
                <w:spacing w:val="21"/>
              </w:rPr>
              <w:t xml:space="preserve"> </w:t>
            </w:r>
            <w:r w:rsidRPr="002D3C25">
              <w:rPr>
                <w:color w:val="FFFFFF"/>
                <w:spacing w:val="-1"/>
              </w:rPr>
              <w:t>Programs</w:t>
            </w:r>
            <w:r w:rsidRPr="002D3C25">
              <w:rPr>
                <w:color w:val="FFFFFF"/>
              </w:rPr>
              <w:t xml:space="preserve"> </w:t>
            </w:r>
            <w:r w:rsidRPr="002D3C25">
              <w:rPr>
                <w:color w:val="FFFFFF"/>
                <w:spacing w:val="-1"/>
              </w:rPr>
              <w:t xml:space="preserve">(UO </w:t>
            </w:r>
            <w:r w:rsidRPr="002D3C25">
              <w:rPr>
                <w:color w:val="FFFFFF"/>
              </w:rPr>
              <w:t>&amp;</w:t>
            </w:r>
            <w:r w:rsidRPr="002D3C25">
              <w:rPr>
                <w:color w:val="FFFFFF"/>
                <w:spacing w:val="25"/>
              </w:rPr>
              <w:t xml:space="preserve"> </w:t>
            </w:r>
            <w:r w:rsidRPr="002D3C25">
              <w:rPr>
                <w:color w:val="FFFFFF"/>
                <w:spacing w:val="-1"/>
              </w:rPr>
              <w:t>PSU)</w:t>
            </w:r>
            <w:r w:rsidRPr="002D3C25">
              <w:rPr>
                <w:color w:val="FFFFFF"/>
              </w:rPr>
              <w:t xml:space="preserve"> </w:t>
            </w:r>
            <w:r w:rsidRPr="002D3C25">
              <w:rPr>
                <w:color w:val="FFFFFF"/>
                <w:spacing w:val="-1"/>
              </w:rPr>
              <w:t>will</w:t>
            </w:r>
            <w:r w:rsidRPr="002D3C25">
              <w:rPr>
                <w:color w:val="FFFFFF"/>
                <w:spacing w:val="1"/>
              </w:rPr>
              <w:t xml:space="preserve"> </w:t>
            </w:r>
            <w:r w:rsidRPr="002D3C25">
              <w:rPr>
                <w:color w:val="FFFFFF"/>
              </w:rPr>
              <w:t>be</w:t>
            </w:r>
            <w:r w:rsidRPr="002D3C25">
              <w:rPr>
                <w:color w:val="FFFFFF"/>
                <w:spacing w:val="22"/>
              </w:rPr>
              <w:t xml:space="preserve"> </w:t>
            </w:r>
            <w:r w:rsidRPr="002D3C25">
              <w:rPr>
                <w:color w:val="FFFFFF"/>
                <w:spacing w:val="-1"/>
              </w:rPr>
              <w:t>recruited</w:t>
            </w:r>
            <w:r w:rsidRPr="002D3C25">
              <w:rPr>
                <w:color w:val="FFFFFF"/>
                <w:spacing w:val="-2"/>
              </w:rPr>
              <w:t xml:space="preserve"> </w:t>
            </w:r>
            <w:r w:rsidRPr="002D3C25">
              <w:rPr>
                <w:color w:val="FFFFFF"/>
              </w:rPr>
              <w:t>by</w:t>
            </w:r>
            <w:r w:rsidRPr="002D3C25">
              <w:rPr>
                <w:color w:val="FFFFFF"/>
                <w:spacing w:val="-3"/>
              </w:rPr>
              <w:t xml:space="preserve"> </w:t>
            </w:r>
            <w:r w:rsidRPr="002D3C25">
              <w:rPr>
                <w:color w:val="FFFFFF"/>
              </w:rPr>
              <w:t>an</w:t>
            </w:r>
            <w:r w:rsidRPr="002D3C25">
              <w:rPr>
                <w:color w:val="FFFFFF"/>
                <w:spacing w:val="25"/>
              </w:rPr>
              <w:t xml:space="preserve"> </w:t>
            </w:r>
            <w:r w:rsidRPr="002D3C25">
              <w:rPr>
                <w:color w:val="FFFFFF"/>
                <w:spacing w:val="-1"/>
              </w:rPr>
              <w:t>Oregon</w:t>
            </w:r>
            <w:r w:rsidRPr="002D3C25">
              <w:rPr>
                <w:color w:val="FFFFFF"/>
              </w:rPr>
              <w:t xml:space="preserve"> </w:t>
            </w:r>
            <w:r w:rsidRPr="002D3C25">
              <w:rPr>
                <w:color w:val="FFFFFF"/>
                <w:spacing w:val="-1"/>
              </w:rPr>
              <w:t>school</w:t>
            </w:r>
            <w:r w:rsidRPr="002D3C25">
              <w:rPr>
                <w:color w:val="FFFFFF"/>
                <w:spacing w:val="1"/>
              </w:rPr>
              <w:t xml:space="preserve"> </w:t>
            </w:r>
            <w:r w:rsidRPr="002D3C25">
              <w:rPr>
                <w:color w:val="FFFFFF"/>
                <w:spacing w:val="-2"/>
              </w:rPr>
              <w:t>or</w:t>
            </w:r>
            <w:r w:rsidRPr="002D3C25">
              <w:rPr>
                <w:color w:val="FFFFFF"/>
                <w:spacing w:val="27"/>
              </w:rPr>
              <w:t xml:space="preserve"> </w:t>
            </w:r>
            <w:r w:rsidRPr="002D3C25">
              <w:rPr>
                <w:color w:val="FFFFFF"/>
                <w:spacing w:val="-1"/>
              </w:rPr>
              <w:t>tribe.</w:t>
            </w:r>
          </w:p>
        </w:tc>
        <w:tc>
          <w:tcPr>
            <w:tcW w:w="3594" w:type="dxa"/>
            <w:shd w:val="clear" w:color="auto" w:fill="E4DFEB"/>
          </w:tcPr>
          <w:p w14:paraId="5DBC110C" w14:textId="77777777" w:rsidR="001C4B30" w:rsidRPr="002D3C25" w:rsidRDefault="001C4B30" w:rsidP="001C4B30">
            <w:pPr>
              <w:pStyle w:val="TableParagraph"/>
              <w:spacing w:before="6"/>
              <w:rPr>
                <w:rFonts w:eastAsia="Times New Roman" w:cs="Times New Roman"/>
                <w:b/>
                <w:bCs/>
                <w:sz w:val="21"/>
                <w:szCs w:val="21"/>
              </w:rPr>
            </w:pPr>
          </w:p>
          <w:p w14:paraId="12E6E3C3" w14:textId="77777777" w:rsidR="001C4B30" w:rsidRPr="002D3C25" w:rsidRDefault="001C4B30" w:rsidP="001C4B30">
            <w:pPr>
              <w:pStyle w:val="TableParagraph"/>
              <w:ind w:left="107" w:right="214"/>
              <w:rPr>
                <w:rFonts w:eastAsia="Times New Roman" w:cs="Times New Roman"/>
              </w:rPr>
            </w:pPr>
            <w:r w:rsidRPr="002D3C25">
              <w:rPr>
                <w:spacing w:val="-2"/>
              </w:rPr>
              <w:t>ODE</w:t>
            </w:r>
            <w:r w:rsidRPr="002D3C25">
              <w:t xml:space="preserve"> </w:t>
            </w:r>
            <w:r w:rsidRPr="002D3C25">
              <w:rPr>
                <w:spacing w:val="-1"/>
              </w:rPr>
              <w:t>will</w:t>
            </w:r>
            <w:r w:rsidRPr="002D3C25">
              <w:rPr>
                <w:spacing w:val="1"/>
              </w:rPr>
              <w:t xml:space="preserve"> </w:t>
            </w:r>
            <w:r w:rsidRPr="002D3C25">
              <w:rPr>
                <w:spacing w:val="-1"/>
              </w:rPr>
              <w:t>connect</w:t>
            </w:r>
            <w:r w:rsidRPr="002D3C25">
              <w:rPr>
                <w:spacing w:val="1"/>
              </w:rPr>
              <w:t xml:space="preserve"> </w:t>
            </w:r>
            <w:r w:rsidRPr="002D3C25">
              <w:rPr>
                <w:spacing w:val="-1"/>
              </w:rPr>
              <w:t>with</w:t>
            </w:r>
            <w:r w:rsidRPr="002D3C25">
              <w:rPr>
                <w:spacing w:val="-3"/>
              </w:rPr>
              <w:t xml:space="preserve"> </w:t>
            </w:r>
            <w:r w:rsidRPr="002D3C25">
              <w:rPr>
                <w:spacing w:val="-1"/>
              </w:rPr>
              <w:t>current</w:t>
            </w:r>
            <w:r w:rsidRPr="002D3C25">
              <w:rPr>
                <w:spacing w:val="1"/>
              </w:rPr>
              <w:t xml:space="preserve"> </w:t>
            </w:r>
            <w:r w:rsidRPr="002D3C25">
              <w:rPr>
                <w:spacing w:val="-2"/>
              </w:rPr>
              <w:t>Native</w:t>
            </w:r>
            <w:r w:rsidRPr="002D3C25">
              <w:rPr>
                <w:spacing w:val="31"/>
              </w:rPr>
              <w:t xml:space="preserve"> </w:t>
            </w:r>
            <w:r w:rsidRPr="002D3C25">
              <w:rPr>
                <w:spacing w:val="-1"/>
              </w:rPr>
              <w:t>Teacher</w:t>
            </w:r>
            <w:r w:rsidRPr="002D3C25">
              <w:t xml:space="preserve"> </w:t>
            </w:r>
            <w:r w:rsidRPr="002D3C25">
              <w:rPr>
                <w:spacing w:val="-1"/>
              </w:rPr>
              <w:t>prep</w:t>
            </w:r>
            <w:r w:rsidRPr="002D3C25">
              <w:t xml:space="preserve"> </w:t>
            </w:r>
            <w:r w:rsidRPr="002D3C25">
              <w:rPr>
                <w:spacing w:val="-2"/>
              </w:rPr>
              <w:t>programs</w:t>
            </w:r>
            <w:r w:rsidRPr="002D3C25">
              <w:t xml:space="preserve"> at</w:t>
            </w:r>
            <w:r w:rsidRPr="002D3C25">
              <w:rPr>
                <w:spacing w:val="-2"/>
              </w:rPr>
              <w:t xml:space="preserve"> </w:t>
            </w:r>
            <w:r w:rsidRPr="002D3C25">
              <w:rPr>
                <w:spacing w:val="-1"/>
              </w:rPr>
              <w:t xml:space="preserve">UO </w:t>
            </w:r>
            <w:r w:rsidRPr="002D3C25">
              <w:t>and PSU</w:t>
            </w:r>
            <w:r w:rsidRPr="002D3C25">
              <w:rPr>
                <w:spacing w:val="-2"/>
              </w:rPr>
              <w:t xml:space="preserve"> </w:t>
            </w:r>
            <w:r w:rsidRPr="002D3C25">
              <w:t>to</w:t>
            </w:r>
            <w:r w:rsidRPr="002D3C25">
              <w:rPr>
                <w:spacing w:val="25"/>
              </w:rPr>
              <w:t xml:space="preserve"> </w:t>
            </w:r>
            <w:r w:rsidRPr="002D3C25">
              <w:rPr>
                <w:spacing w:val="-1"/>
              </w:rPr>
              <w:t>assist</w:t>
            </w:r>
            <w:r w:rsidRPr="002D3C25">
              <w:rPr>
                <w:spacing w:val="1"/>
              </w:rPr>
              <w:t xml:space="preserve"> </w:t>
            </w:r>
            <w:r w:rsidRPr="002D3C25">
              <w:rPr>
                <w:spacing w:val="-1"/>
              </w:rPr>
              <w:t>with</w:t>
            </w:r>
            <w:r w:rsidRPr="002D3C25">
              <w:rPr>
                <w:spacing w:val="-3"/>
              </w:rPr>
              <w:t xml:space="preserve"> </w:t>
            </w:r>
            <w:r w:rsidRPr="002D3C25">
              <w:rPr>
                <w:spacing w:val="-1"/>
              </w:rPr>
              <w:t>current</w:t>
            </w:r>
            <w:r w:rsidRPr="002D3C25">
              <w:rPr>
                <w:spacing w:val="1"/>
              </w:rPr>
              <w:t xml:space="preserve"> </w:t>
            </w:r>
            <w:r w:rsidRPr="002D3C25">
              <w:rPr>
                <w:spacing w:val="-1"/>
              </w:rPr>
              <w:t>outreach</w:t>
            </w:r>
            <w:r w:rsidRPr="002D3C25">
              <w:rPr>
                <w:spacing w:val="-2"/>
              </w:rPr>
              <w:t xml:space="preserve"> </w:t>
            </w:r>
            <w:r w:rsidRPr="002D3C25">
              <w:rPr>
                <w:spacing w:val="-1"/>
              </w:rPr>
              <w:t>efforts</w:t>
            </w:r>
            <w:r w:rsidRPr="002D3C25">
              <w:t xml:space="preserve"> </w:t>
            </w:r>
            <w:r w:rsidRPr="002D3C25">
              <w:rPr>
                <w:spacing w:val="-1"/>
              </w:rPr>
              <w:t>and</w:t>
            </w:r>
            <w:r w:rsidRPr="002D3C25">
              <w:t xml:space="preserve"> </w:t>
            </w:r>
            <w:r w:rsidRPr="002D3C25">
              <w:rPr>
                <w:spacing w:val="-1"/>
              </w:rPr>
              <w:t>invite</w:t>
            </w:r>
            <w:r w:rsidRPr="002D3C25">
              <w:rPr>
                <w:spacing w:val="31"/>
              </w:rPr>
              <w:t xml:space="preserve"> </w:t>
            </w:r>
            <w:r w:rsidRPr="002D3C25">
              <w:rPr>
                <w:spacing w:val="-1"/>
              </w:rPr>
              <w:t>input</w:t>
            </w:r>
            <w:r w:rsidRPr="002D3C25">
              <w:rPr>
                <w:spacing w:val="1"/>
              </w:rPr>
              <w:t xml:space="preserve"> </w:t>
            </w:r>
            <w:r w:rsidRPr="002D3C25">
              <w:t xml:space="preserve">on </w:t>
            </w:r>
            <w:r w:rsidRPr="002D3C25">
              <w:rPr>
                <w:spacing w:val="-1"/>
              </w:rPr>
              <w:t>additional strategies</w:t>
            </w:r>
            <w:r w:rsidRPr="002D3C25">
              <w:t xml:space="preserve"> to </w:t>
            </w:r>
            <w:r w:rsidRPr="002D3C25">
              <w:rPr>
                <w:spacing w:val="-1"/>
              </w:rPr>
              <w:t>meet</w:t>
            </w:r>
            <w:r w:rsidRPr="002D3C25">
              <w:rPr>
                <w:spacing w:val="-2"/>
              </w:rPr>
              <w:t xml:space="preserve"> </w:t>
            </w:r>
            <w:r w:rsidRPr="002D3C25">
              <w:rPr>
                <w:spacing w:val="-1"/>
              </w:rPr>
              <w:t>this</w:t>
            </w:r>
            <w:r w:rsidRPr="002D3C25">
              <w:rPr>
                <w:spacing w:val="30"/>
              </w:rPr>
              <w:t xml:space="preserve"> </w:t>
            </w:r>
            <w:r w:rsidRPr="002D3C25">
              <w:rPr>
                <w:spacing w:val="-1"/>
              </w:rPr>
              <w:t>objective.</w:t>
            </w:r>
          </w:p>
          <w:p w14:paraId="3EBC609E" w14:textId="77777777" w:rsidR="001C4B30" w:rsidRPr="002D3C25" w:rsidRDefault="001C4B30" w:rsidP="001C4B30">
            <w:pPr>
              <w:pStyle w:val="TableParagraph"/>
              <w:spacing w:before="10"/>
              <w:rPr>
                <w:rFonts w:eastAsia="Times New Roman" w:cs="Times New Roman"/>
                <w:b/>
                <w:bCs/>
                <w:sz w:val="21"/>
                <w:szCs w:val="21"/>
              </w:rPr>
            </w:pPr>
          </w:p>
          <w:p w14:paraId="5BD370C1" w14:textId="77777777" w:rsidR="001C4B30" w:rsidRPr="002D3C25" w:rsidRDefault="001C4B30" w:rsidP="001C4B30">
            <w:pPr>
              <w:pStyle w:val="TableParagraph"/>
              <w:ind w:left="107" w:right="576"/>
              <w:rPr>
                <w:rFonts w:eastAsia="Times New Roman" w:cs="Times New Roman"/>
              </w:rPr>
            </w:pPr>
            <w:r w:rsidRPr="002D3C25">
              <w:rPr>
                <w:spacing w:val="-1"/>
              </w:rPr>
              <w:t>Identify</w:t>
            </w:r>
            <w:r w:rsidRPr="002D3C25">
              <w:rPr>
                <w:spacing w:val="-3"/>
              </w:rPr>
              <w:t xml:space="preserve"> </w:t>
            </w:r>
            <w:r w:rsidRPr="002D3C25">
              <w:t>funds</w:t>
            </w:r>
            <w:r w:rsidRPr="002D3C25">
              <w:rPr>
                <w:spacing w:val="-2"/>
              </w:rPr>
              <w:t xml:space="preserve"> </w:t>
            </w:r>
            <w:r w:rsidRPr="002D3C25">
              <w:t xml:space="preserve">to </w:t>
            </w:r>
            <w:r w:rsidRPr="002D3C25">
              <w:rPr>
                <w:spacing w:val="-1"/>
              </w:rPr>
              <w:t>create</w:t>
            </w:r>
            <w:r w:rsidRPr="002D3C25">
              <w:t xml:space="preserve"> </w:t>
            </w:r>
            <w:r w:rsidRPr="002D3C25">
              <w:rPr>
                <w:spacing w:val="-2"/>
              </w:rPr>
              <w:t>Native</w:t>
            </w:r>
            <w:r w:rsidRPr="002D3C25">
              <w:t xml:space="preserve"> </w:t>
            </w:r>
            <w:r w:rsidRPr="002D3C25">
              <w:rPr>
                <w:spacing w:val="-1"/>
              </w:rPr>
              <w:t>American</w:t>
            </w:r>
            <w:r w:rsidRPr="002D3C25">
              <w:rPr>
                <w:spacing w:val="31"/>
              </w:rPr>
              <w:t xml:space="preserve"> </w:t>
            </w:r>
            <w:r w:rsidRPr="002D3C25">
              <w:rPr>
                <w:spacing w:val="-1"/>
              </w:rPr>
              <w:t>Educator</w:t>
            </w:r>
            <w:r w:rsidRPr="002D3C25">
              <w:t xml:space="preserve"> </w:t>
            </w:r>
            <w:r w:rsidRPr="002D3C25">
              <w:rPr>
                <w:spacing w:val="-1"/>
              </w:rPr>
              <w:t>hiring</w:t>
            </w:r>
            <w:r w:rsidRPr="002D3C25">
              <w:rPr>
                <w:spacing w:val="-3"/>
              </w:rPr>
              <w:t xml:space="preserve"> </w:t>
            </w:r>
            <w:r w:rsidRPr="002D3C25">
              <w:rPr>
                <w:spacing w:val="-1"/>
              </w:rPr>
              <w:t>campaign.</w:t>
            </w:r>
          </w:p>
          <w:p w14:paraId="59997068" w14:textId="77777777" w:rsidR="001C4B30" w:rsidRPr="002D3C25" w:rsidRDefault="001C4B30" w:rsidP="001C4B30">
            <w:pPr>
              <w:pStyle w:val="TableParagraph"/>
              <w:ind w:left="107" w:right="361"/>
              <w:rPr>
                <w:rFonts w:eastAsia="Times New Roman" w:cs="Times New Roman"/>
              </w:rPr>
            </w:pPr>
            <w:r w:rsidRPr="002D3C25">
              <w:rPr>
                <w:spacing w:val="-2"/>
              </w:rPr>
              <w:t>ODE</w:t>
            </w:r>
            <w:r w:rsidRPr="002D3C25">
              <w:t xml:space="preserve"> </w:t>
            </w:r>
            <w:r w:rsidRPr="002D3C25">
              <w:rPr>
                <w:spacing w:val="-1"/>
              </w:rPr>
              <w:t>work</w:t>
            </w:r>
            <w:r w:rsidRPr="002D3C25">
              <w:rPr>
                <w:spacing w:val="-3"/>
              </w:rPr>
              <w:t xml:space="preserve"> </w:t>
            </w:r>
            <w:r w:rsidRPr="002D3C25">
              <w:rPr>
                <w:spacing w:val="-1"/>
              </w:rPr>
              <w:t>with</w:t>
            </w:r>
            <w:r w:rsidRPr="002D3C25">
              <w:t xml:space="preserve"> </w:t>
            </w:r>
            <w:r w:rsidRPr="002D3C25">
              <w:rPr>
                <w:spacing w:val="-1"/>
              </w:rPr>
              <w:t>districts</w:t>
            </w:r>
            <w:r w:rsidRPr="002D3C25">
              <w:rPr>
                <w:spacing w:val="-2"/>
              </w:rPr>
              <w:t xml:space="preserve"> </w:t>
            </w:r>
            <w:r w:rsidRPr="002D3C25">
              <w:t>to</w:t>
            </w:r>
            <w:r w:rsidRPr="002D3C25">
              <w:rPr>
                <w:spacing w:val="-3"/>
              </w:rPr>
              <w:t xml:space="preserve"> </w:t>
            </w:r>
            <w:r w:rsidRPr="002D3C25">
              <w:rPr>
                <w:spacing w:val="-1"/>
              </w:rPr>
              <w:t>convert</w:t>
            </w:r>
            <w:r w:rsidRPr="002D3C25">
              <w:rPr>
                <w:spacing w:val="-2"/>
              </w:rPr>
              <w:t xml:space="preserve"> </w:t>
            </w:r>
            <w:r w:rsidRPr="002D3C25">
              <w:rPr>
                <w:spacing w:val="-1"/>
              </w:rPr>
              <w:t>cultural</w:t>
            </w:r>
            <w:r w:rsidRPr="002D3C25">
              <w:rPr>
                <w:spacing w:val="39"/>
              </w:rPr>
              <w:t xml:space="preserve"> </w:t>
            </w:r>
            <w:r w:rsidRPr="002D3C25">
              <w:rPr>
                <w:spacing w:val="-1"/>
              </w:rPr>
              <w:t>absences</w:t>
            </w:r>
            <w:r w:rsidRPr="002D3C25">
              <w:rPr>
                <w:spacing w:val="-2"/>
              </w:rPr>
              <w:t xml:space="preserve"> </w:t>
            </w:r>
            <w:r w:rsidRPr="002D3C25">
              <w:rPr>
                <w:spacing w:val="-1"/>
              </w:rPr>
              <w:t>into</w:t>
            </w:r>
            <w:r w:rsidRPr="002D3C25">
              <w:t xml:space="preserve"> </w:t>
            </w:r>
            <w:r w:rsidRPr="002D3C25">
              <w:rPr>
                <w:spacing w:val="-1"/>
              </w:rPr>
              <w:t>credit</w:t>
            </w:r>
            <w:r w:rsidRPr="002D3C25">
              <w:rPr>
                <w:spacing w:val="1"/>
              </w:rPr>
              <w:t xml:space="preserve"> </w:t>
            </w:r>
            <w:r w:rsidRPr="002D3C25">
              <w:rPr>
                <w:spacing w:val="-1"/>
              </w:rPr>
              <w:t>earning</w:t>
            </w:r>
            <w:r w:rsidRPr="002D3C25">
              <w:rPr>
                <w:spacing w:val="-3"/>
              </w:rPr>
              <w:t xml:space="preserve"> </w:t>
            </w:r>
            <w:r w:rsidRPr="002D3C25">
              <w:rPr>
                <w:spacing w:val="-1"/>
              </w:rPr>
              <w:t>opportunities.</w:t>
            </w:r>
          </w:p>
        </w:tc>
        <w:tc>
          <w:tcPr>
            <w:tcW w:w="2976" w:type="dxa"/>
            <w:shd w:val="clear" w:color="auto" w:fill="E4DFEB"/>
          </w:tcPr>
          <w:p w14:paraId="6E7A2CE1" w14:textId="77777777" w:rsidR="001C4B30" w:rsidRPr="002D3C25" w:rsidRDefault="001C4B30" w:rsidP="001C4B30">
            <w:pPr>
              <w:pStyle w:val="TableParagraph"/>
              <w:spacing w:before="6"/>
              <w:rPr>
                <w:rFonts w:eastAsia="Times New Roman" w:cs="Times New Roman"/>
                <w:b/>
                <w:bCs/>
                <w:sz w:val="21"/>
                <w:szCs w:val="21"/>
              </w:rPr>
            </w:pPr>
          </w:p>
          <w:p w14:paraId="6018B18B" w14:textId="77777777" w:rsidR="001C4B30" w:rsidRPr="002D3C25" w:rsidRDefault="001C4B30" w:rsidP="001C4B30">
            <w:pPr>
              <w:pStyle w:val="TableParagraph"/>
              <w:ind w:left="132" w:right="552"/>
              <w:rPr>
                <w:rFonts w:eastAsia="Times New Roman" w:cs="Times New Roman"/>
                <w:spacing w:val="26"/>
              </w:rPr>
            </w:pPr>
            <w:r w:rsidRPr="002D3C25">
              <w:rPr>
                <w:rFonts w:eastAsia="Times New Roman" w:cs="Times New Roman"/>
                <w:spacing w:val="-1"/>
              </w:rPr>
              <w:t>Outreach</w:t>
            </w:r>
            <w:r w:rsidRPr="002D3C25">
              <w:rPr>
                <w:rFonts w:eastAsia="Times New Roman" w:cs="Times New Roman"/>
                <w:spacing w:val="-3"/>
              </w:rPr>
              <w:t xml:space="preserve"> </w:t>
            </w:r>
            <w:r w:rsidRPr="002D3C25">
              <w:rPr>
                <w:rFonts w:eastAsia="Times New Roman" w:cs="Times New Roman"/>
              </w:rPr>
              <w:t xml:space="preserve">to </w:t>
            </w:r>
            <w:r w:rsidRPr="002D3C25">
              <w:rPr>
                <w:rFonts w:eastAsia="Times New Roman" w:cs="Times New Roman"/>
                <w:spacing w:val="-1"/>
              </w:rPr>
              <w:t xml:space="preserve">PSU </w:t>
            </w:r>
            <w:r w:rsidRPr="002D3C25">
              <w:rPr>
                <w:rFonts w:eastAsia="Times New Roman" w:cs="Times New Roman"/>
              </w:rPr>
              <w:t>&amp;</w:t>
            </w:r>
            <w:r w:rsidRPr="002D3C25">
              <w:rPr>
                <w:rFonts w:eastAsia="Times New Roman" w:cs="Times New Roman"/>
                <w:spacing w:val="-2"/>
              </w:rPr>
              <w:t xml:space="preserve"> </w:t>
            </w:r>
            <w:r w:rsidRPr="002D3C25">
              <w:rPr>
                <w:rFonts w:eastAsia="Times New Roman" w:cs="Times New Roman"/>
                <w:spacing w:val="-1"/>
              </w:rPr>
              <w:t>UO</w:t>
            </w:r>
            <w:r w:rsidRPr="002D3C25">
              <w:rPr>
                <w:rFonts w:eastAsia="Times New Roman" w:cs="Times New Roman"/>
              </w:rPr>
              <w:t xml:space="preserve"> –</w:t>
            </w:r>
            <w:r w:rsidRPr="002D3C25">
              <w:rPr>
                <w:rFonts w:eastAsia="Times New Roman" w:cs="Times New Roman"/>
                <w:spacing w:val="-3"/>
              </w:rPr>
              <w:t xml:space="preserve"> </w:t>
            </w:r>
            <w:r w:rsidRPr="002D3C25">
              <w:rPr>
                <w:rFonts w:eastAsia="Times New Roman" w:cs="Times New Roman"/>
                <w:spacing w:val="-1"/>
              </w:rPr>
              <w:t>ODE</w:t>
            </w:r>
            <w:r w:rsidRPr="002D3C25">
              <w:rPr>
                <w:rFonts w:eastAsia="Times New Roman" w:cs="Times New Roman"/>
                <w:spacing w:val="26"/>
              </w:rPr>
              <w:t xml:space="preserve"> </w:t>
            </w:r>
          </w:p>
          <w:p w14:paraId="2E5FFA70" w14:textId="77777777" w:rsidR="001C4B30" w:rsidRPr="002D3C25" w:rsidRDefault="001C4B30" w:rsidP="001C4B30">
            <w:pPr>
              <w:pStyle w:val="TableParagraph"/>
              <w:ind w:left="132" w:right="552"/>
              <w:rPr>
                <w:rFonts w:eastAsia="Times New Roman" w:cs="Times New Roman"/>
                <w:spacing w:val="26"/>
              </w:rPr>
            </w:pPr>
          </w:p>
          <w:p w14:paraId="33176578" w14:textId="77777777" w:rsidR="001C4B30" w:rsidRPr="002D3C25" w:rsidRDefault="001C4B30" w:rsidP="001C4B30">
            <w:pPr>
              <w:pStyle w:val="TableParagraph"/>
              <w:ind w:left="132" w:right="552"/>
              <w:rPr>
                <w:rFonts w:eastAsia="Times New Roman" w:cs="Times New Roman"/>
              </w:rPr>
            </w:pPr>
            <w:r w:rsidRPr="002D3C25">
              <w:rPr>
                <w:rFonts w:eastAsia="Times New Roman" w:cs="Times New Roman"/>
                <w:spacing w:val="-1"/>
              </w:rPr>
              <w:t>Campaign</w:t>
            </w:r>
            <w:r w:rsidRPr="002D3C25">
              <w:rPr>
                <w:rFonts w:eastAsia="Times New Roman" w:cs="Times New Roman"/>
              </w:rPr>
              <w:t xml:space="preserve"> funding</w:t>
            </w:r>
            <w:r w:rsidRPr="002D3C25">
              <w:rPr>
                <w:rFonts w:eastAsia="Times New Roman" w:cs="Times New Roman"/>
                <w:spacing w:val="-3"/>
              </w:rPr>
              <w:t xml:space="preserve"> </w:t>
            </w:r>
            <w:r w:rsidRPr="002D3C25">
              <w:rPr>
                <w:rFonts w:eastAsia="Times New Roman" w:cs="Times New Roman"/>
              </w:rPr>
              <w:t>&amp;</w:t>
            </w:r>
            <w:r w:rsidRPr="002D3C25">
              <w:rPr>
                <w:rFonts w:eastAsia="Times New Roman" w:cs="Times New Roman"/>
                <w:spacing w:val="-2"/>
              </w:rPr>
              <w:t xml:space="preserve"> </w:t>
            </w:r>
            <w:r w:rsidRPr="002D3C25">
              <w:rPr>
                <w:rFonts w:eastAsia="Times New Roman" w:cs="Times New Roman"/>
                <w:spacing w:val="-1"/>
              </w:rPr>
              <w:t>structure</w:t>
            </w:r>
            <w:r w:rsidRPr="002D3C25">
              <w:rPr>
                <w:rFonts w:eastAsia="Times New Roman" w:cs="Times New Roman"/>
                <w:spacing w:val="2"/>
              </w:rPr>
              <w:t xml:space="preserve"> </w:t>
            </w:r>
            <w:r w:rsidRPr="002D3C25">
              <w:rPr>
                <w:rFonts w:eastAsia="Times New Roman" w:cs="Times New Roman"/>
              </w:rPr>
              <w:t xml:space="preserve">– </w:t>
            </w:r>
            <w:r w:rsidRPr="002D3C25">
              <w:rPr>
                <w:rFonts w:eastAsia="Times New Roman" w:cs="Times New Roman"/>
                <w:spacing w:val="-2"/>
              </w:rPr>
              <w:t xml:space="preserve"> Chief Education Office</w:t>
            </w:r>
          </w:p>
          <w:p w14:paraId="239C6AB6" w14:textId="77777777" w:rsidR="001C4B30" w:rsidRPr="002D3C25" w:rsidRDefault="001C4B30" w:rsidP="001C4B30">
            <w:pPr>
              <w:pStyle w:val="TableParagraph"/>
              <w:ind w:left="132" w:right="411"/>
              <w:rPr>
                <w:rFonts w:eastAsia="Times New Roman" w:cs="Times New Roman"/>
                <w:spacing w:val="-1"/>
              </w:rPr>
            </w:pPr>
          </w:p>
          <w:p w14:paraId="42B691D9" w14:textId="77777777" w:rsidR="001C4B30" w:rsidRPr="002D3C25" w:rsidRDefault="001C4B30" w:rsidP="001C4B30">
            <w:pPr>
              <w:pStyle w:val="TableParagraph"/>
              <w:ind w:left="132" w:right="411"/>
              <w:rPr>
                <w:rFonts w:eastAsia="Times New Roman" w:cs="Times New Roman"/>
              </w:rPr>
            </w:pPr>
            <w:r w:rsidRPr="002D3C25">
              <w:rPr>
                <w:rFonts w:eastAsia="Times New Roman" w:cs="Times New Roman"/>
                <w:spacing w:val="-1"/>
              </w:rPr>
              <w:t>Continued</w:t>
            </w:r>
            <w:r w:rsidRPr="002D3C25">
              <w:rPr>
                <w:rFonts w:eastAsia="Times New Roman" w:cs="Times New Roman"/>
              </w:rPr>
              <w:t xml:space="preserve"> </w:t>
            </w:r>
            <w:r w:rsidRPr="002D3C25">
              <w:rPr>
                <w:rFonts w:eastAsia="Times New Roman" w:cs="Times New Roman"/>
                <w:spacing w:val="-1"/>
              </w:rPr>
              <w:t>work</w:t>
            </w:r>
            <w:r w:rsidRPr="002D3C25">
              <w:rPr>
                <w:rFonts w:eastAsia="Times New Roman" w:cs="Times New Roman"/>
                <w:spacing w:val="-3"/>
              </w:rPr>
              <w:t xml:space="preserve"> </w:t>
            </w:r>
            <w:r w:rsidRPr="002D3C25">
              <w:rPr>
                <w:rFonts w:eastAsia="Times New Roman" w:cs="Times New Roman"/>
                <w:spacing w:val="-1"/>
              </w:rPr>
              <w:t>with</w:t>
            </w:r>
            <w:r w:rsidRPr="002D3C25">
              <w:rPr>
                <w:rFonts w:eastAsia="Times New Roman" w:cs="Times New Roman"/>
              </w:rPr>
              <w:t xml:space="preserve"> </w:t>
            </w:r>
            <w:r w:rsidRPr="002D3C25">
              <w:rPr>
                <w:rFonts w:eastAsia="Times New Roman" w:cs="Times New Roman"/>
                <w:spacing w:val="-1"/>
              </w:rPr>
              <w:t>the</w:t>
            </w:r>
            <w:r w:rsidRPr="002D3C25">
              <w:rPr>
                <w:rFonts w:eastAsia="Times New Roman" w:cs="Times New Roman"/>
              </w:rPr>
              <w:t xml:space="preserve"> </w:t>
            </w:r>
            <w:r w:rsidRPr="002D3C25">
              <w:rPr>
                <w:rFonts w:eastAsia="Times New Roman" w:cs="Times New Roman"/>
                <w:spacing w:val="-1"/>
              </w:rPr>
              <w:t>Oregon Educator Equity</w:t>
            </w:r>
            <w:r w:rsidRPr="002D3C25">
              <w:rPr>
                <w:rFonts w:eastAsia="Times New Roman" w:cs="Times New Roman"/>
                <w:spacing w:val="37"/>
              </w:rPr>
              <w:t xml:space="preserve"> </w:t>
            </w:r>
            <w:r w:rsidRPr="002D3C25">
              <w:rPr>
                <w:rFonts w:eastAsia="Times New Roman" w:cs="Times New Roman"/>
                <w:spacing w:val="-1"/>
              </w:rPr>
              <w:t>Act</w:t>
            </w:r>
            <w:r w:rsidRPr="002D3C25">
              <w:rPr>
                <w:rFonts w:eastAsia="Times New Roman" w:cs="Times New Roman"/>
                <w:spacing w:val="1"/>
              </w:rPr>
              <w:t xml:space="preserve"> </w:t>
            </w:r>
            <w:r w:rsidRPr="002D3C25">
              <w:rPr>
                <w:rFonts w:eastAsia="Times New Roman" w:cs="Times New Roman"/>
              </w:rPr>
              <w:t xml:space="preserve">– </w:t>
            </w:r>
            <w:r w:rsidRPr="002D3C25">
              <w:rPr>
                <w:rFonts w:eastAsia="Times New Roman" w:cs="Times New Roman"/>
                <w:spacing w:val="-2"/>
              </w:rPr>
              <w:t>ODE</w:t>
            </w:r>
            <w:r w:rsidRPr="002D3C25">
              <w:rPr>
                <w:rFonts w:eastAsia="Times New Roman" w:cs="Times New Roman"/>
              </w:rPr>
              <w:t xml:space="preserve"> &amp;</w:t>
            </w:r>
            <w:r w:rsidRPr="002D3C25">
              <w:rPr>
                <w:rFonts w:eastAsia="Times New Roman" w:cs="Times New Roman"/>
                <w:spacing w:val="-2"/>
              </w:rPr>
              <w:t xml:space="preserve"> Chief Education Office</w:t>
            </w:r>
          </w:p>
          <w:p w14:paraId="7106017A" w14:textId="77777777" w:rsidR="001C4B30" w:rsidRPr="002D3C25" w:rsidRDefault="001C4B30" w:rsidP="001C4B30">
            <w:pPr>
              <w:pStyle w:val="TableParagraph"/>
              <w:ind w:left="132" w:right="902"/>
              <w:rPr>
                <w:rFonts w:eastAsia="Times New Roman" w:cs="Times New Roman"/>
                <w:spacing w:val="-1"/>
              </w:rPr>
            </w:pPr>
          </w:p>
          <w:p w14:paraId="0E73A8BF" w14:textId="77777777" w:rsidR="001C4B30" w:rsidRPr="002D3C25" w:rsidRDefault="001C4B30" w:rsidP="001C4B30">
            <w:pPr>
              <w:pStyle w:val="TableParagraph"/>
              <w:ind w:left="132" w:right="902"/>
              <w:rPr>
                <w:rFonts w:eastAsia="Times New Roman" w:cs="Times New Roman"/>
              </w:rPr>
            </w:pPr>
            <w:r w:rsidRPr="002D3C25">
              <w:rPr>
                <w:rFonts w:eastAsia="Times New Roman" w:cs="Times New Roman"/>
                <w:spacing w:val="-1"/>
              </w:rPr>
              <w:t xml:space="preserve">Oregon Educator Equity Act Report </w:t>
            </w:r>
            <w:r w:rsidRPr="002D3C25">
              <w:rPr>
                <w:rFonts w:eastAsia="Times New Roman" w:cs="Times New Roman"/>
                <w:spacing w:val="3"/>
              </w:rPr>
              <w:t xml:space="preserve"> </w:t>
            </w:r>
            <w:r w:rsidRPr="002D3C25">
              <w:rPr>
                <w:rFonts w:eastAsia="Times New Roman" w:cs="Times New Roman"/>
              </w:rPr>
              <w:t xml:space="preserve">– </w:t>
            </w:r>
            <w:r w:rsidRPr="002D3C25">
              <w:rPr>
                <w:rFonts w:eastAsia="Times New Roman" w:cs="Times New Roman"/>
                <w:spacing w:val="-2"/>
              </w:rPr>
              <w:t>Chief Education Office</w:t>
            </w:r>
            <w:r w:rsidRPr="002D3C25">
              <w:rPr>
                <w:rFonts w:eastAsia="Times New Roman" w:cs="Times New Roman"/>
                <w:spacing w:val="27"/>
              </w:rPr>
              <w:t xml:space="preserve"> </w:t>
            </w:r>
            <w:r w:rsidRPr="002D3C25">
              <w:rPr>
                <w:rFonts w:eastAsia="Times New Roman" w:cs="Times New Roman"/>
                <w:spacing w:val="-1"/>
              </w:rPr>
              <w:t>AI/AN Educator</w:t>
            </w:r>
            <w:r w:rsidRPr="002D3C25">
              <w:rPr>
                <w:rFonts w:eastAsia="Times New Roman" w:cs="Times New Roman"/>
              </w:rPr>
              <w:t xml:space="preserve"> </w:t>
            </w:r>
            <w:r w:rsidRPr="002D3C25">
              <w:rPr>
                <w:rFonts w:eastAsia="Times New Roman" w:cs="Times New Roman"/>
                <w:spacing w:val="-1"/>
              </w:rPr>
              <w:t>data</w:t>
            </w:r>
            <w:r w:rsidRPr="002D3C25">
              <w:rPr>
                <w:rFonts w:eastAsia="Times New Roman" w:cs="Times New Roman"/>
                <w:spacing w:val="2"/>
              </w:rPr>
              <w:t xml:space="preserve"> </w:t>
            </w:r>
            <w:r w:rsidRPr="002D3C25">
              <w:rPr>
                <w:rFonts w:eastAsia="Times New Roman" w:cs="Times New Roman"/>
              </w:rPr>
              <w:t>-</w:t>
            </w:r>
            <w:r w:rsidRPr="002D3C25">
              <w:rPr>
                <w:rFonts w:eastAsia="Times New Roman" w:cs="Times New Roman"/>
                <w:spacing w:val="-4"/>
              </w:rPr>
              <w:t xml:space="preserve"> </w:t>
            </w:r>
            <w:r w:rsidRPr="002D3C25">
              <w:rPr>
                <w:rFonts w:eastAsia="Times New Roman" w:cs="Times New Roman"/>
                <w:spacing w:val="-1"/>
              </w:rPr>
              <w:t>TSPC</w:t>
            </w:r>
          </w:p>
        </w:tc>
      </w:tr>
    </w:tbl>
    <w:p w14:paraId="32A8FA20" w14:textId="77777777" w:rsidR="001C4B30" w:rsidRPr="002D3C25" w:rsidRDefault="001C4B30"/>
    <w:p w14:paraId="549F2DC0" w14:textId="77777777" w:rsidR="009C536E" w:rsidRDefault="009C536E" w:rsidP="000705FB">
      <w:pPr>
        <w:jc w:val="center"/>
        <w:rPr>
          <w:b/>
          <w:i/>
          <w:sz w:val="28"/>
        </w:rPr>
      </w:pPr>
    </w:p>
    <w:p w14:paraId="179073B8" w14:textId="77777777" w:rsidR="000705FB" w:rsidRPr="002D3C25" w:rsidRDefault="000705FB" w:rsidP="000705FB">
      <w:pPr>
        <w:jc w:val="center"/>
        <w:rPr>
          <w:b/>
          <w:i/>
          <w:spacing w:val="-1"/>
          <w:sz w:val="28"/>
        </w:rPr>
      </w:pPr>
      <w:r w:rsidRPr="002D3C25">
        <w:rPr>
          <w:b/>
          <w:i/>
          <w:sz w:val="28"/>
        </w:rPr>
        <w:t>Oregon’s Equitable Access to Educator Federal Plan</w:t>
      </w:r>
      <w:r w:rsidRPr="002D3C25">
        <w:rPr>
          <w:b/>
          <w:i/>
          <w:spacing w:val="-1"/>
          <w:sz w:val="28"/>
        </w:rPr>
        <w:t xml:space="preserve">: </w:t>
      </w:r>
    </w:p>
    <w:p w14:paraId="1BB4285F" w14:textId="77777777" w:rsidR="000705FB" w:rsidRPr="002D3C25" w:rsidRDefault="000705FB" w:rsidP="000705FB">
      <w:pPr>
        <w:jc w:val="center"/>
        <w:rPr>
          <w:b/>
          <w:i/>
          <w:spacing w:val="-1"/>
          <w:sz w:val="28"/>
        </w:rPr>
      </w:pPr>
      <w:r w:rsidRPr="002D3C25">
        <w:rPr>
          <w:b/>
          <w:i/>
          <w:spacing w:val="-1"/>
          <w:sz w:val="28"/>
        </w:rPr>
        <w:t>A Plan to Recruit and Retain Excellent Educators</w:t>
      </w:r>
    </w:p>
    <w:p w14:paraId="697D85C6" w14:textId="77777777" w:rsidR="0032312A" w:rsidRPr="002D3C25" w:rsidRDefault="0032312A" w:rsidP="0032312A">
      <w:pPr>
        <w:jc w:val="center"/>
        <w:rPr>
          <w:rFonts w:cs="Times New Roman"/>
          <w:szCs w:val="28"/>
        </w:rPr>
      </w:pPr>
      <w:r w:rsidRPr="002D3C25">
        <w:rPr>
          <w:rFonts w:cs="Times New Roman"/>
          <w:szCs w:val="28"/>
        </w:rPr>
        <w:t>(Approved by the United States Department of Education in 2015)</w:t>
      </w:r>
    </w:p>
    <w:p w14:paraId="0F81DECA" w14:textId="77777777" w:rsidR="000705FB" w:rsidRPr="002D3C25" w:rsidRDefault="000705FB" w:rsidP="000705FB">
      <w:pPr>
        <w:jc w:val="center"/>
        <w:rPr>
          <w:b/>
          <w:i/>
          <w:spacing w:val="-1"/>
          <w:sz w:val="28"/>
        </w:rPr>
      </w:pPr>
    </w:p>
    <w:tbl>
      <w:tblPr>
        <w:tblStyle w:val="TableGrid"/>
        <w:tblW w:w="0" w:type="auto"/>
        <w:tblLook w:val="04A0" w:firstRow="1" w:lastRow="0" w:firstColumn="1" w:lastColumn="0" w:noHBand="0" w:noVBand="1"/>
      </w:tblPr>
      <w:tblGrid>
        <w:gridCol w:w="9576"/>
      </w:tblGrid>
      <w:tr w:rsidR="000705FB" w:rsidRPr="002D3C25" w14:paraId="0BBEE0DB" w14:textId="77777777" w:rsidTr="000705FB">
        <w:tc>
          <w:tcPr>
            <w:tcW w:w="10296" w:type="dxa"/>
          </w:tcPr>
          <w:p w14:paraId="044CA768" w14:textId="77777777" w:rsidR="000705FB" w:rsidRPr="002D3C25" w:rsidRDefault="000705FB" w:rsidP="000705FB">
            <w:pPr>
              <w:jc w:val="center"/>
              <w:rPr>
                <w:b/>
                <w:sz w:val="20"/>
              </w:rPr>
            </w:pPr>
            <w:r w:rsidRPr="002D3C25">
              <w:rPr>
                <w:b/>
                <w:sz w:val="20"/>
              </w:rPr>
              <w:t xml:space="preserve">Strategy 1: Human Capital Management </w:t>
            </w:r>
          </w:p>
        </w:tc>
      </w:tr>
      <w:tr w:rsidR="000705FB" w:rsidRPr="002D3C25" w14:paraId="7F17ED02" w14:textId="77777777" w:rsidTr="000705FB">
        <w:tc>
          <w:tcPr>
            <w:tcW w:w="10296" w:type="dxa"/>
          </w:tcPr>
          <w:p w14:paraId="34C4DB25" w14:textId="77777777" w:rsidR="000705FB" w:rsidRPr="002D3C25" w:rsidRDefault="000705FB" w:rsidP="00BE3458">
            <w:pPr>
              <w:jc w:val="both"/>
              <w:rPr>
                <w:sz w:val="20"/>
              </w:rPr>
            </w:pPr>
            <w:r w:rsidRPr="002D3C25">
              <w:rPr>
                <w:sz w:val="20"/>
              </w:rPr>
              <w:t>Sub</w:t>
            </w:r>
            <w:r w:rsidR="003F642A" w:rsidRPr="002D3C25">
              <w:rPr>
                <w:sz w:val="20"/>
              </w:rPr>
              <w:t>-</w:t>
            </w:r>
            <w:r w:rsidRPr="002D3C25">
              <w:rPr>
                <w:sz w:val="20"/>
              </w:rPr>
              <w:t>strategy 1: Improve District Recruitment and Hiring Practices</w:t>
            </w:r>
            <w:r w:rsidR="00BE3458" w:rsidRPr="002D3C25">
              <w:rPr>
                <w:sz w:val="20"/>
              </w:rPr>
              <w:t xml:space="preserve"> by supporting district efforts and use data from the Oregon Educator Equity Report to review overall status of recruitment and hiring.</w:t>
            </w:r>
          </w:p>
        </w:tc>
      </w:tr>
      <w:tr w:rsidR="000705FB" w:rsidRPr="002D3C25" w14:paraId="30066216" w14:textId="77777777" w:rsidTr="000705FB">
        <w:tc>
          <w:tcPr>
            <w:tcW w:w="10296" w:type="dxa"/>
          </w:tcPr>
          <w:p w14:paraId="53EC6C5F" w14:textId="77777777" w:rsidR="000705FB" w:rsidRPr="002D3C25" w:rsidRDefault="000705FB" w:rsidP="000705FB">
            <w:pPr>
              <w:jc w:val="both"/>
              <w:rPr>
                <w:sz w:val="20"/>
              </w:rPr>
            </w:pPr>
            <w:r w:rsidRPr="002D3C25">
              <w:rPr>
                <w:sz w:val="20"/>
              </w:rPr>
              <w:t>Sub</w:t>
            </w:r>
            <w:r w:rsidR="003F642A" w:rsidRPr="002D3C25">
              <w:rPr>
                <w:sz w:val="20"/>
              </w:rPr>
              <w:t>-</w:t>
            </w:r>
            <w:r w:rsidRPr="002D3C25">
              <w:rPr>
                <w:sz w:val="20"/>
              </w:rPr>
              <w:t>strategy 2: Introdu</w:t>
            </w:r>
            <w:r w:rsidR="00265024" w:rsidRPr="002D3C25">
              <w:rPr>
                <w:sz w:val="20"/>
              </w:rPr>
              <w:t>c</w:t>
            </w:r>
            <w:r w:rsidRPr="002D3C25">
              <w:rPr>
                <w:sz w:val="20"/>
              </w:rPr>
              <w:t>e Recruitment Incentives</w:t>
            </w:r>
            <w:r w:rsidR="00BE3458" w:rsidRPr="002D3C25">
              <w:rPr>
                <w:sz w:val="20"/>
              </w:rPr>
              <w:t xml:space="preserve"> using recruitment campaigns and incentives to attract and retain educators including scholarships, loan forgiveness, recruitment bonuses in high-need locations and work with selected districts to identify most pressing needs related to staffing.</w:t>
            </w:r>
          </w:p>
        </w:tc>
      </w:tr>
      <w:tr w:rsidR="000705FB" w:rsidRPr="002D3C25" w14:paraId="5E808493" w14:textId="77777777" w:rsidTr="000705FB">
        <w:tc>
          <w:tcPr>
            <w:tcW w:w="10296" w:type="dxa"/>
          </w:tcPr>
          <w:p w14:paraId="7FEDBD35" w14:textId="77777777" w:rsidR="000705FB" w:rsidRPr="002D3C25" w:rsidRDefault="000705FB" w:rsidP="000705FB">
            <w:pPr>
              <w:jc w:val="both"/>
              <w:rPr>
                <w:sz w:val="20"/>
              </w:rPr>
            </w:pPr>
            <w:r w:rsidRPr="002D3C25">
              <w:rPr>
                <w:sz w:val="20"/>
              </w:rPr>
              <w:t>Sub</w:t>
            </w:r>
            <w:r w:rsidR="003F642A" w:rsidRPr="002D3C25">
              <w:rPr>
                <w:sz w:val="20"/>
              </w:rPr>
              <w:t>-</w:t>
            </w:r>
            <w:r w:rsidRPr="002D3C25">
              <w:rPr>
                <w:sz w:val="20"/>
              </w:rPr>
              <w:t>strategy 3: Focus on Retention Efforts</w:t>
            </w:r>
            <w:r w:rsidR="00BE3458" w:rsidRPr="002D3C25">
              <w:rPr>
                <w:sz w:val="20"/>
              </w:rPr>
              <w:t xml:space="preserve"> in one or two districts serving high populations of students of color, English Learners, and students experiencing poverty to identify best practices. </w:t>
            </w:r>
          </w:p>
        </w:tc>
      </w:tr>
      <w:tr w:rsidR="000705FB" w:rsidRPr="002D3C25" w14:paraId="38D34B89" w14:textId="77777777" w:rsidTr="000705FB">
        <w:tc>
          <w:tcPr>
            <w:tcW w:w="10296" w:type="dxa"/>
          </w:tcPr>
          <w:p w14:paraId="036AF205" w14:textId="77777777" w:rsidR="000705FB" w:rsidRPr="002D3C25" w:rsidRDefault="00265024" w:rsidP="00265024">
            <w:pPr>
              <w:jc w:val="center"/>
              <w:rPr>
                <w:b/>
                <w:sz w:val="20"/>
              </w:rPr>
            </w:pPr>
            <w:r w:rsidRPr="002D3C25">
              <w:rPr>
                <w:b/>
                <w:sz w:val="20"/>
              </w:rPr>
              <w:t>Strategy 2: Ongoing Professional Learning</w:t>
            </w:r>
          </w:p>
        </w:tc>
      </w:tr>
      <w:tr w:rsidR="00265024" w:rsidRPr="002D3C25" w14:paraId="7A6E23AC" w14:textId="77777777" w:rsidTr="000705FB">
        <w:tc>
          <w:tcPr>
            <w:tcW w:w="10296" w:type="dxa"/>
          </w:tcPr>
          <w:p w14:paraId="1D059692" w14:textId="77777777" w:rsidR="00265024" w:rsidRPr="002D3C25" w:rsidRDefault="00265024" w:rsidP="00265024">
            <w:pPr>
              <w:rPr>
                <w:sz w:val="20"/>
              </w:rPr>
            </w:pPr>
            <w:r w:rsidRPr="002D3C25">
              <w:rPr>
                <w:sz w:val="20"/>
              </w:rPr>
              <w:t>Sub</w:t>
            </w:r>
            <w:r w:rsidR="003F642A" w:rsidRPr="002D3C25">
              <w:rPr>
                <w:sz w:val="20"/>
              </w:rPr>
              <w:t>-</w:t>
            </w:r>
            <w:r w:rsidRPr="002D3C25">
              <w:rPr>
                <w:sz w:val="20"/>
              </w:rPr>
              <w:t>strategy 1: Critically Review Alignment of Funding Streams to determine if they can be deployed more effectively in support of our teacher and leader equity goals. Provide ongoing culturally responsive professional development to educators in districts across the state.</w:t>
            </w:r>
            <w:r w:rsidR="00BE3458" w:rsidRPr="002D3C25">
              <w:rPr>
                <w:sz w:val="20"/>
              </w:rPr>
              <w:t xml:space="preserve"> </w:t>
            </w:r>
            <w:r w:rsidRPr="002D3C25">
              <w:rPr>
                <w:sz w:val="20"/>
              </w:rPr>
              <w:t xml:space="preserve">Seek other funds that can be directed into teacher leader equity-related professional learning. </w:t>
            </w:r>
          </w:p>
        </w:tc>
      </w:tr>
      <w:tr w:rsidR="00265024" w:rsidRPr="002D3C25" w14:paraId="4365438D" w14:textId="77777777" w:rsidTr="000705FB">
        <w:tc>
          <w:tcPr>
            <w:tcW w:w="10296" w:type="dxa"/>
          </w:tcPr>
          <w:p w14:paraId="6E5B6602" w14:textId="77777777" w:rsidR="00265024" w:rsidRPr="002D3C25" w:rsidRDefault="00265024" w:rsidP="00634B66">
            <w:pPr>
              <w:rPr>
                <w:sz w:val="20"/>
              </w:rPr>
            </w:pPr>
            <w:r w:rsidRPr="002D3C25">
              <w:rPr>
                <w:sz w:val="20"/>
              </w:rPr>
              <w:t>Sub</w:t>
            </w:r>
            <w:r w:rsidR="003F642A" w:rsidRPr="002D3C25">
              <w:rPr>
                <w:sz w:val="20"/>
              </w:rPr>
              <w:t>-</w:t>
            </w:r>
            <w:r w:rsidRPr="002D3C25">
              <w:rPr>
                <w:sz w:val="20"/>
              </w:rPr>
              <w:t xml:space="preserve">strategy 2: Improve and Expand the Induction and Mentoring Program </w:t>
            </w:r>
            <w:r w:rsidR="00634B66" w:rsidRPr="002D3C25">
              <w:rPr>
                <w:sz w:val="20"/>
              </w:rPr>
              <w:t>by continuing to provide opportunities for districts to support statewide mentoring and providing best practices for inducting teachers into the profession.</w:t>
            </w:r>
          </w:p>
        </w:tc>
      </w:tr>
      <w:tr w:rsidR="00634B66" w:rsidRPr="002D3C25" w14:paraId="2C4E79BA" w14:textId="77777777" w:rsidTr="000705FB">
        <w:tc>
          <w:tcPr>
            <w:tcW w:w="10296" w:type="dxa"/>
          </w:tcPr>
          <w:p w14:paraId="1EDD568F" w14:textId="77777777" w:rsidR="003F642A" w:rsidRPr="002D3C25" w:rsidRDefault="00634B66" w:rsidP="00634B66">
            <w:pPr>
              <w:rPr>
                <w:sz w:val="20"/>
              </w:rPr>
            </w:pPr>
            <w:r w:rsidRPr="002D3C25">
              <w:rPr>
                <w:sz w:val="20"/>
              </w:rPr>
              <w:t>Sub</w:t>
            </w:r>
            <w:r w:rsidR="003F642A" w:rsidRPr="002D3C25">
              <w:rPr>
                <w:sz w:val="20"/>
              </w:rPr>
              <w:t>-</w:t>
            </w:r>
            <w:r w:rsidRPr="002D3C25">
              <w:rPr>
                <w:sz w:val="20"/>
              </w:rPr>
              <w:t>strategy 3: Improve the Quality and Delivery of Culturally Responsive Professional Development for Educator Across the State</w:t>
            </w:r>
            <w:r w:rsidR="003F642A" w:rsidRPr="002D3C25">
              <w:rPr>
                <w:sz w:val="20"/>
              </w:rPr>
              <w:t xml:space="preserve"> and engage ESD as part of the plan to deliver more robust professional development opportunities.</w:t>
            </w:r>
          </w:p>
        </w:tc>
      </w:tr>
      <w:tr w:rsidR="003F642A" w:rsidRPr="002D3C25" w14:paraId="01AF2215" w14:textId="77777777" w:rsidTr="000705FB">
        <w:tc>
          <w:tcPr>
            <w:tcW w:w="10296" w:type="dxa"/>
          </w:tcPr>
          <w:p w14:paraId="59A09CE0" w14:textId="77777777" w:rsidR="003F642A" w:rsidRPr="002D3C25" w:rsidRDefault="003F642A" w:rsidP="003F642A">
            <w:pPr>
              <w:rPr>
                <w:sz w:val="20"/>
              </w:rPr>
            </w:pPr>
            <w:r w:rsidRPr="002D3C25">
              <w:rPr>
                <w:sz w:val="20"/>
              </w:rPr>
              <w:t xml:space="preserve">Sub-strategy 4: Require all Districts to Submit Equity Action Plans that will be reviewed, feedback, and technical assistance provided by the ODE Equity Unit. </w:t>
            </w:r>
          </w:p>
        </w:tc>
      </w:tr>
      <w:tr w:rsidR="003F642A" w:rsidRPr="002D3C25" w14:paraId="475C5C35" w14:textId="77777777" w:rsidTr="000705FB">
        <w:tc>
          <w:tcPr>
            <w:tcW w:w="10296" w:type="dxa"/>
          </w:tcPr>
          <w:p w14:paraId="36BB37E7" w14:textId="77777777" w:rsidR="003F642A" w:rsidRPr="002D3C25" w:rsidRDefault="003F642A" w:rsidP="003F642A">
            <w:pPr>
              <w:jc w:val="center"/>
              <w:rPr>
                <w:b/>
                <w:sz w:val="20"/>
              </w:rPr>
            </w:pPr>
            <w:r w:rsidRPr="002D3C25">
              <w:rPr>
                <w:b/>
                <w:sz w:val="20"/>
              </w:rPr>
              <w:t>Strategy 3: Monitor Teacher and Principal Preparation</w:t>
            </w:r>
          </w:p>
        </w:tc>
      </w:tr>
      <w:tr w:rsidR="003F642A" w:rsidRPr="002D3C25" w14:paraId="6189D866" w14:textId="77777777" w:rsidTr="000705FB">
        <w:tc>
          <w:tcPr>
            <w:tcW w:w="10296" w:type="dxa"/>
          </w:tcPr>
          <w:p w14:paraId="3D4A2C14" w14:textId="77777777" w:rsidR="003F642A" w:rsidRPr="002D3C25" w:rsidRDefault="003F642A" w:rsidP="003F642A">
            <w:pPr>
              <w:rPr>
                <w:sz w:val="20"/>
              </w:rPr>
            </w:pPr>
            <w:r w:rsidRPr="002D3C25">
              <w:rPr>
                <w:sz w:val="20"/>
              </w:rPr>
              <w:t>Sub-strategy 1: Utilize the Educator Equity Advisory Group to suggest recommendations to Oregon Teacher Preparation programs.</w:t>
            </w:r>
          </w:p>
        </w:tc>
      </w:tr>
      <w:tr w:rsidR="003F642A" w:rsidRPr="002D3C25" w14:paraId="27A10144" w14:textId="77777777" w:rsidTr="000705FB">
        <w:tc>
          <w:tcPr>
            <w:tcW w:w="10296" w:type="dxa"/>
          </w:tcPr>
          <w:p w14:paraId="003FB8CB" w14:textId="77777777" w:rsidR="003F642A" w:rsidRPr="002D3C25" w:rsidRDefault="003F642A" w:rsidP="003F642A">
            <w:pPr>
              <w:rPr>
                <w:sz w:val="20"/>
              </w:rPr>
            </w:pPr>
            <w:r w:rsidRPr="002D3C25">
              <w:rPr>
                <w:sz w:val="20"/>
              </w:rPr>
              <w:t xml:space="preserve">Sub-strategy 2: Critically Examine Licensure Requirements that Might Result in Barriers </w:t>
            </w:r>
            <w:r w:rsidR="00F00BA1" w:rsidRPr="002D3C25">
              <w:rPr>
                <w:sz w:val="20"/>
              </w:rPr>
              <w:t>and work to eliminate those barriers.</w:t>
            </w:r>
          </w:p>
        </w:tc>
      </w:tr>
      <w:tr w:rsidR="00F00BA1" w:rsidRPr="002D3C25" w14:paraId="131E395E" w14:textId="77777777" w:rsidTr="000705FB">
        <w:tc>
          <w:tcPr>
            <w:tcW w:w="10296" w:type="dxa"/>
          </w:tcPr>
          <w:p w14:paraId="66BA460C" w14:textId="77777777" w:rsidR="00F00BA1" w:rsidRPr="002D3C25" w:rsidRDefault="00F00BA1" w:rsidP="003F642A">
            <w:pPr>
              <w:rPr>
                <w:sz w:val="20"/>
              </w:rPr>
            </w:pPr>
            <w:r w:rsidRPr="002D3C25">
              <w:rPr>
                <w:sz w:val="20"/>
              </w:rPr>
              <w:t xml:space="preserve">Sub-strategy 3: Expand School Setting Experiences in Preparation Programs </w:t>
            </w:r>
            <w:r w:rsidR="00BE3458" w:rsidRPr="002D3C25">
              <w:rPr>
                <w:sz w:val="20"/>
              </w:rPr>
              <w:t>that prepare teachers and leaders who can teach all students by including high-need school settings during preparation.</w:t>
            </w:r>
          </w:p>
        </w:tc>
      </w:tr>
    </w:tbl>
    <w:p w14:paraId="098B7A0F" w14:textId="77777777" w:rsidR="000705FB" w:rsidRPr="002D3C25" w:rsidRDefault="000705FB" w:rsidP="000705FB">
      <w:pPr>
        <w:jc w:val="center"/>
        <w:rPr>
          <w:sz w:val="20"/>
        </w:rPr>
      </w:pPr>
    </w:p>
    <w:p w14:paraId="0C578775" w14:textId="77777777" w:rsidR="009C536E" w:rsidRDefault="009C536E" w:rsidP="002D3C25">
      <w:pPr>
        <w:jc w:val="center"/>
        <w:rPr>
          <w:b/>
          <w:i/>
          <w:sz w:val="28"/>
          <w:szCs w:val="28"/>
        </w:rPr>
      </w:pPr>
    </w:p>
    <w:p w14:paraId="46D639B0" w14:textId="77777777" w:rsidR="001C4B30" w:rsidRDefault="002D3C25" w:rsidP="002D3C25">
      <w:pPr>
        <w:jc w:val="center"/>
        <w:rPr>
          <w:b/>
          <w:i/>
          <w:sz w:val="28"/>
          <w:szCs w:val="28"/>
        </w:rPr>
      </w:pPr>
      <w:r w:rsidRPr="002D3C25">
        <w:rPr>
          <w:b/>
          <w:i/>
          <w:sz w:val="28"/>
          <w:szCs w:val="28"/>
        </w:rPr>
        <w:t>African American/Black Student Success Plan</w:t>
      </w:r>
    </w:p>
    <w:p w14:paraId="14F44449" w14:textId="79EC6182" w:rsidR="009C536E" w:rsidRPr="009C536E" w:rsidRDefault="009C536E" w:rsidP="002D3C25">
      <w:pPr>
        <w:jc w:val="center"/>
        <w:rPr>
          <w:szCs w:val="28"/>
        </w:rPr>
      </w:pPr>
      <w:r>
        <w:rPr>
          <w:szCs w:val="28"/>
        </w:rPr>
        <w:t>(Under development)</w:t>
      </w:r>
    </w:p>
    <w:p w14:paraId="236FDD2C" w14:textId="77777777" w:rsidR="002D3C25" w:rsidRPr="002D3C25" w:rsidRDefault="002D3C25" w:rsidP="002D3C25">
      <w:pPr>
        <w:jc w:val="center"/>
        <w:rPr>
          <w:b/>
          <w:i/>
          <w:sz w:val="28"/>
          <w:szCs w:val="28"/>
        </w:rPr>
      </w:pPr>
    </w:p>
    <w:p w14:paraId="1584985C" w14:textId="77777777" w:rsidR="002D3C25" w:rsidRPr="002D3C25" w:rsidRDefault="002D3C25">
      <w:r w:rsidRPr="002D3C25">
        <w:t>House Bill 2016 directs the Oregon Department of Education (ODE) to develop and implement a statewide education plan for African American/Black students who are in early childhood through post-secondary education programs. The plan will address disparities experienced by African American and Black students in every indicator of academic success; historical practices leading to disproportionate outcomes for the students; and the educational needs of the students from early childhood through post-secondary education by examining culturally appropriate best practices in this state and across the nation. As part of the plan, ODE will be awarding grants to early learning hubs, early learning service providers, school districts, post-secondary institutions, and community-based organizations to implement strategies developed in the plan.</w:t>
      </w:r>
    </w:p>
    <w:p w14:paraId="1AD5BDD1" w14:textId="77777777" w:rsidR="002D3C25" w:rsidRPr="002D3C25" w:rsidRDefault="002D3C25"/>
    <w:tbl>
      <w:tblPr>
        <w:tblStyle w:val="TableGrid"/>
        <w:tblW w:w="0" w:type="auto"/>
        <w:tblLook w:val="04A0" w:firstRow="1" w:lastRow="0" w:firstColumn="1" w:lastColumn="0" w:noHBand="0" w:noVBand="1"/>
      </w:tblPr>
      <w:tblGrid>
        <w:gridCol w:w="9576"/>
      </w:tblGrid>
      <w:tr w:rsidR="002D3C25" w:rsidRPr="002D3C25" w14:paraId="66829C72" w14:textId="77777777" w:rsidTr="002D3C25">
        <w:tc>
          <w:tcPr>
            <w:tcW w:w="10296" w:type="dxa"/>
          </w:tcPr>
          <w:p w14:paraId="14DFBDD7" w14:textId="77777777" w:rsidR="002D3C25" w:rsidRPr="002D3C25" w:rsidRDefault="002D3C25" w:rsidP="002D3C25">
            <w:pPr>
              <w:jc w:val="center"/>
            </w:pPr>
            <w:r w:rsidRPr="002D3C25">
              <w:rPr>
                <w:rFonts w:eastAsia="Calibri" w:cs="Times New Roman"/>
                <w:b/>
                <w:szCs w:val="20"/>
              </w:rPr>
              <w:t>Project Success Measures</w:t>
            </w:r>
          </w:p>
        </w:tc>
      </w:tr>
      <w:tr w:rsidR="002D3C25" w:rsidRPr="002D3C25" w14:paraId="3919A562" w14:textId="77777777" w:rsidTr="002D3C25">
        <w:tc>
          <w:tcPr>
            <w:tcW w:w="10296" w:type="dxa"/>
          </w:tcPr>
          <w:p w14:paraId="3BB8BC39" w14:textId="2BCB2E24" w:rsidR="002D3C25" w:rsidRPr="002D3C25" w:rsidRDefault="00754266" w:rsidP="002D3C25">
            <w:pPr>
              <w:pStyle w:val="ListParagraph"/>
              <w:numPr>
                <w:ilvl w:val="0"/>
                <w:numId w:val="5"/>
              </w:numPr>
              <w:spacing w:after="0" w:line="240" w:lineRule="auto"/>
              <w:ind w:left="274"/>
              <w:rPr>
                <w:rFonts w:eastAsia="Calibri" w:cs="Times New Roman"/>
                <w:szCs w:val="20"/>
              </w:rPr>
            </w:pPr>
            <w:r>
              <w:rPr>
                <w:rFonts w:eastAsia="Times New Roman" w:cs="NewCenturySchlbk-Bold"/>
                <w:bCs/>
                <w:szCs w:val="20"/>
              </w:rPr>
              <w:t>S</w:t>
            </w:r>
            <w:r w:rsidR="002D3C25" w:rsidRPr="002D3C25">
              <w:rPr>
                <w:rFonts w:eastAsia="Times New Roman" w:cs="NewCenturySchlbk-Bold"/>
                <w:bCs/>
                <w:szCs w:val="20"/>
              </w:rPr>
              <w:t>upport culturally responsive pedagogy and practices from early childhood through post-secondary education;</w:t>
            </w:r>
          </w:p>
        </w:tc>
      </w:tr>
      <w:tr w:rsidR="002D3C25" w:rsidRPr="002D3C25" w14:paraId="67CFE516" w14:textId="77777777" w:rsidTr="002D3C25">
        <w:trPr>
          <w:trHeight w:val="620"/>
        </w:trPr>
        <w:tc>
          <w:tcPr>
            <w:tcW w:w="10296" w:type="dxa"/>
          </w:tcPr>
          <w:p w14:paraId="27EA6FCD" w14:textId="57517D48" w:rsidR="002D3C25" w:rsidRPr="002D3C25" w:rsidRDefault="00754266" w:rsidP="002D3C25">
            <w:pPr>
              <w:pStyle w:val="ListParagraph"/>
              <w:numPr>
                <w:ilvl w:val="0"/>
                <w:numId w:val="5"/>
              </w:numPr>
              <w:spacing w:after="0" w:line="240" w:lineRule="auto"/>
              <w:ind w:left="274"/>
              <w:rPr>
                <w:rFonts w:eastAsia="Times New Roman" w:cs="NewCenturySchlbk-Bold"/>
                <w:bCs/>
                <w:szCs w:val="20"/>
              </w:rPr>
            </w:pPr>
            <w:r>
              <w:rPr>
                <w:rFonts w:eastAsia="Times New Roman" w:cs="NewCenturySchlbk-Bold"/>
                <w:bCs/>
                <w:szCs w:val="20"/>
              </w:rPr>
              <w:t>S</w:t>
            </w:r>
            <w:r w:rsidR="002D3C25" w:rsidRPr="002D3C25">
              <w:rPr>
                <w:rFonts w:eastAsia="Times New Roman" w:cs="NewCenturySchlbk-Bold"/>
                <w:bCs/>
                <w:szCs w:val="20"/>
              </w:rPr>
              <w:t>upport the development of culturally responsive curricula from early childhood through post-secondary education;</w:t>
            </w:r>
          </w:p>
        </w:tc>
      </w:tr>
      <w:tr w:rsidR="002D3C25" w:rsidRPr="002D3C25" w14:paraId="30386B04" w14:textId="77777777" w:rsidTr="002D3C25">
        <w:tc>
          <w:tcPr>
            <w:tcW w:w="10296" w:type="dxa"/>
          </w:tcPr>
          <w:p w14:paraId="2D946020" w14:textId="7092C08E" w:rsidR="002D3C25" w:rsidRPr="002D3C25" w:rsidRDefault="00754266" w:rsidP="002D3C25">
            <w:pPr>
              <w:pStyle w:val="ListParagraph"/>
              <w:numPr>
                <w:ilvl w:val="0"/>
                <w:numId w:val="5"/>
              </w:numPr>
              <w:spacing w:after="0" w:line="240" w:lineRule="auto"/>
              <w:ind w:left="274"/>
              <w:rPr>
                <w:rFonts w:eastAsia="Times New Roman" w:cs="NewCenturySchlbk-Bold"/>
                <w:bCs/>
                <w:szCs w:val="20"/>
              </w:rPr>
            </w:pPr>
            <w:r>
              <w:rPr>
                <w:rFonts w:eastAsia="Times New Roman" w:cs="NewCenturySchlbk-Bold"/>
                <w:bCs/>
                <w:szCs w:val="20"/>
              </w:rPr>
              <w:t>I</w:t>
            </w:r>
            <w:r w:rsidR="002D3C25" w:rsidRPr="002D3C25">
              <w:rPr>
                <w:rFonts w:eastAsia="Times New Roman" w:cs="NewCenturySchlbk-Bold"/>
                <w:bCs/>
                <w:szCs w:val="20"/>
              </w:rPr>
              <w:t>ncrease attendance of plan students in community colleges and professional certification programs; and</w:t>
            </w:r>
            <w:bookmarkStart w:id="0" w:name="_GoBack"/>
            <w:bookmarkEnd w:id="0"/>
          </w:p>
        </w:tc>
      </w:tr>
      <w:tr w:rsidR="002D3C25" w:rsidRPr="002D3C25" w14:paraId="446F2EE7" w14:textId="77777777" w:rsidTr="002D3C25">
        <w:tc>
          <w:tcPr>
            <w:tcW w:w="10296" w:type="dxa"/>
          </w:tcPr>
          <w:p w14:paraId="7F6E458D" w14:textId="0769AA69" w:rsidR="002D3C25" w:rsidRPr="002D3C25" w:rsidRDefault="00754266" w:rsidP="002D3C25">
            <w:pPr>
              <w:pStyle w:val="ListParagraph"/>
              <w:numPr>
                <w:ilvl w:val="0"/>
                <w:numId w:val="5"/>
              </w:numPr>
              <w:spacing w:after="0" w:line="240" w:lineRule="auto"/>
              <w:ind w:left="274"/>
              <w:rPr>
                <w:rFonts w:eastAsia="Times New Roman" w:cs="NewCenturySchlbk-Bold"/>
                <w:bCs/>
                <w:szCs w:val="20"/>
              </w:rPr>
            </w:pPr>
            <w:r>
              <w:rPr>
                <w:rFonts w:eastAsia="Times New Roman" w:cs="NewCenturySchlbk-Bold"/>
                <w:bCs/>
                <w:szCs w:val="20"/>
              </w:rPr>
              <w:t>I</w:t>
            </w:r>
            <w:r w:rsidR="002D3C25" w:rsidRPr="002D3C25">
              <w:rPr>
                <w:rFonts w:eastAsia="Times New Roman" w:cs="NewCenturySchlbk-Bold"/>
                <w:bCs/>
                <w:szCs w:val="20"/>
              </w:rPr>
              <w:t>ncrease attendance of plan students in four-year post-secondary institutions of education</w:t>
            </w:r>
          </w:p>
        </w:tc>
      </w:tr>
    </w:tbl>
    <w:p w14:paraId="2AC32C99" w14:textId="77777777" w:rsidR="002D3C25" w:rsidRPr="002D3C25" w:rsidRDefault="002D3C25"/>
    <w:sectPr w:rsidR="002D3C25" w:rsidRPr="002D3C25" w:rsidSect="007542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8A1DD" w14:textId="77777777" w:rsidR="00754266" w:rsidRDefault="00754266" w:rsidP="002D3C25">
      <w:r>
        <w:separator/>
      </w:r>
    </w:p>
  </w:endnote>
  <w:endnote w:type="continuationSeparator" w:id="0">
    <w:p w14:paraId="52FA81CA" w14:textId="77777777" w:rsidR="00754266" w:rsidRDefault="00754266" w:rsidP="002D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NewCenturySchlbk-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A20FC0" w14:textId="77777777" w:rsidR="00754266" w:rsidRDefault="00754266" w:rsidP="009C5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316F0" w14:textId="77777777" w:rsidR="00754266" w:rsidRDefault="00754266" w:rsidP="002D3C2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D49E17" w14:textId="77777777" w:rsidR="00754266" w:rsidRDefault="00754266" w:rsidP="009C5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7AC">
      <w:rPr>
        <w:rStyle w:val="PageNumber"/>
        <w:noProof/>
      </w:rPr>
      <w:t>1</w:t>
    </w:r>
    <w:r>
      <w:rPr>
        <w:rStyle w:val="PageNumber"/>
      </w:rPr>
      <w:fldChar w:fldCharType="end"/>
    </w:r>
  </w:p>
  <w:p w14:paraId="6DC1D34F" w14:textId="77777777" w:rsidR="00754266" w:rsidRPr="002D3C25" w:rsidRDefault="00754266" w:rsidP="002D3C25">
    <w:pPr>
      <w:pStyle w:val="Footer"/>
      <w:ind w:right="360"/>
      <w:rPr>
        <w:sz w:val="20"/>
      </w:rPr>
    </w:pPr>
    <w:r w:rsidRPr="002D3C25">
      <w:rPr>
        <w:sz w:val="20"/>
      </w:rPr>
      <w:t xml:space="preserve">Prepared for the Oregon Educator Equity Advisory Group </w:t>
    </w:r>
    <w:r>
      <w:rPr>
        <w:sz w:val="20"/>
      </w:rPr>
      <w:t>Jan 2016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C258AE" w14:textId="77777777" w:rsidR="00BA57AC" w:rsidRDefault="00BA57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23B17" w14:textId="77777777" w:rsidR="00754266" w:rsidRDefault="00754266" w:rsidP="002D3C25">
      <w:r>
        <w:separator/>
      </w:r>
    </w:p>
  </w:footnote>
  <w:footnote w:type="continuationSeparator" w:id="0">
    <w:p w14:paraId="387FE2B3" w14:textId="77777777" w:rsidR="00754266" w:rsidRDefault="00754266" w:rsidP="002D3C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3FA64B" w14:textId="6A7EE2BE" w:rsidR="00BA57AC" w:rsidRDefault="00BA57AC">
    <w:pPr>
      <w:pStyle w:val="Header"/>
    </w:pPr>
    <w:r>
      <w:rPr>
        <w:noProof/>
      </w:rPr>
      <w:pict w14:anchorId="682B91A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AE0697" w14:textId="0586FC7F" w:rsidR="00BA57AC" w:rsidRDefault="00BA57AC">
    <w:pPr>
      <w:pStyle w:val="Header"/>
    </w:pPr>
    <w:r>
      <w:rPr>
        <w:noProof/>
      </w:rPr>
      <w:pict w14:anchorId="0431CCB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6B6F85" w14:textId="14D8B5EF" w:rsidR="00BA57AC" w:rsidRDefault="00BA57AC">
    <w:pPr>
      <w:pStyle w:val="Header"/>
    </w:pPr>
    <w:r>
      <w:rPr>
        <w:noProof/>
      </w:rPr>
      <w:pict w14:anchorId="4D857B5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6876"/>
    <w:multiLevelType w:val="hybridMultilevel"/>
    <w:tmpl w:val="6A3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0426D"/>
    <w:multiLevelType w:val="hybridMultilevel"/>
    <w:tmpl w:val="391C6192"/>
    <w:lvl w:ilvl="0" w:tplc="C90A1D7A">
      <w:start w:val="1"/>
      <w:numFmt w:val="decimal"/>
      <w:lvlText w:val="%1."/>
      <w:lvlJc w:val="left"/>
      <w:pPr>
        <w:ind w:left="462" w:hanging="360"/>
      </w:pPr>
      <w:rPr>
        <w:rFonts w:eastAsiaTheme="minorHAnsi" w:hAnsiTheme="minorHAnsi" w:cstheme="minorBidi" w:hint="default"/>
        <w:color w:val="FFFFFF"/>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nsid w:val="43D21518"/>
    <w:multiLevelType w:val="hybridMultilevel"/>
    <w:tmpl w:val="E496F8DE"/>
    <w:lvl w:ilvl="0" w:tplc="1CCE68C4">
      <w:start w:val="1"/>
      <w:numFmt w:val="bullet"/>
      <w:lvlText w:val="•"/>
      <w:lvlJc w:val="left"/>
      <w:pPr>
        <w:tabs>
          <w:tab w:val="num" w:pos="720"/>
        </w:tabs>
        <w:ind w:left="720" w:hanging="360"/>
      </w:pPr>
      <w:rPr>
        <w:rFonts w:ascii="Arial" w:hAnsi="Arial" w:hint="default"/>
      </w:rPr>
    </w:lvl>
    <w:lvl w:ilvl="1" w:tplc="B5D2E244" w:tentative="1">
      <w:start w:val="1"/>
      <w:numFmt w:val="bullet"/>
      <w:lvlText w:val="•"/>
      <w:lvlJc w:val="left"/>
      <w:pPr>
        <w:tabs>
          <w:tab w:val="num" w:pos="1440"/>
        </w:tabs>
        <w:ind w:left="1440" w:hanging="360"/>
      </w:pPr>
      <w:rPr>
        <w:rFonts w:ascii="Arial" w:hAnsi="Arial" w:hint="default"/>
      </w:rPr>
    </w:lvl>
    <w:lvl w:ilvl="2" w:tplc="D73CB906" w:tentative="1">
      <w:start w:val="1"/>
      <w:numFmt w:val="bullet"/>
      <w:lvlText w:val="•"/>
      <w:lvlJc w:val="left"/>
      <w:pPr>
        <w:tabs>
          <w:tab w:val="num" w:pos="2160"/>
        </w:tabs>
        <w:ind w:left="2160" w:hanging="360"/>
      </w:pPr>
      <w:rPr>
        <w:rFonts w:ascii="Arial" w:hAnsi="Arial" w:hint="default"/>
      </w:rPr>
    </w:lvl>
    <w:lvl w:ilvl="3" w:tplc="976C6F82" w:tentative="1">
      <w:start w:val="1"/>
      <w:numFmt w:val="bullet"/>
      <w:lvlText w:val="•"/>
      <w:lvlJc w:val="left"/>
      <w:pPr>
        <w:tabs>
          <w:tab w:val="num" w:pos="2880"/>
        </w:tabs>
        <w:ind w:left="2880" w:hanging="360"/>
      </w:pPr>
      <w:rPr>
        <w:rFonts w:ascii="Arial" w:hAnsi="Arial" w:hint="default"/>
      </w:rPr>
    </w:lvl>
    <w:lvl w:ilvl="4" w:tplc="2FBA5E82" w:tentative="1">
      <w:start w:val="1"/>
      <w:numFmt w:val="bullet"/>
      <w:lvlText w:val="•"/>
      <w:lvlJc w:val="left"/>
      <w:pPr>
        <w:tabs>
          <w:tab w:val="num" w:pos="3600"/>
        </w:tabs>
        <w:ind w:left="3600" w:hanging="360"/>
      </w:pPr>
      <w:rPr>
        <w:rFonts w:ascii="Arial" w:hAnsi="Arial" w:hint="default"/>
      </w:rPr>
    </w:lvl>
    <w:lvl w:ilvl="5" w:tplc="370C4A3E" w:tentative="1">
      <w:start w:val="1"/>
      <w:numFmt w:val="bullet"/>
      <w:lvlText w:val="•"/>
      <w:lvlJc w:val="left"/>
      <w:pPr>
        <w:tabs>
          <w:tab w:val="num" w:pos="4320"/>
        </w:tabs>
        <w:ind w:left="4320" w:hanging="360"/>
      </w:pPr>
      <w:rPr>
        <w:rFonts w:ascii="Arial" w:hAnsi="Arial" w:hint="default"/>
      </w:rPr>
    </w:lvl>
    <w:lvl w:ilvl="6" w:tplc="884AF302" w:tentative="1">
      <w:start w:val="1"/>
      <w:numFmt w:val="bullet"/>
      <w:lvlText w:val="•"/>
      <w:lvlJc w:val="left"/>
      <w:pPr>
        <w:tabs>
          <w:tab w:val="num" w:pos="5040"/>
        </w:tabs>
        <w:ind w:left="5040" w:hanging="360"/>
      </w:pPr>
      <w:rPr>
        <w:rFonts w:ascii="Arial" w:hAnsi="Arial" w:hint="default"/>
      </w:rPr>
    </w:lvl>
    <w:lvl w:ilvl="7" w:tplc="389E53F4" w:tentative="1">
      <w:start w:val="1"/>
      <w:numFmt w:val="bullet"/>
      <w:lvlText w:val="•"/>
      <w:lvlJc w:val="left"/>
      <w:pPr>
        <w:tabs>
          <w:tab w:val="num" w:pos="5760"/>
        </w:tabs>
        <w:ind w:left="5760" w:hanging="360"/>
      </w:pPr>
      <w:rPr>
        <w:rFonts w:ascii="Arial" w:hAnsi="Arial" w:hint="default"/>
      </w:rPr>
    </w:lvl>
    <w:lvl w:ilvl="8" w:tplc="253E17E8" w:tentative="1">
      <w:start w:val="1"/>
      <w:numFmt w:val="bullet"/>
      <w:lvlText w:val="•"/>
      <w:lvlJc w:val="left"/>
      <w:pPr>
        <w:tabs>
          <w:tab w:val="num" w:pos="6480"/>
        </w:tabs>
        <w:ind w:left="6480" w:hanging="360"/>
      </w:pPr>
      <w:rPr>
        <w:rFonts w:ascii="Arial" w:hAnsi="Arial" w:hint="default"/>
      </w:rPr>
    </w:lvl>
  </w:abstractNum>
  <w:abstractNum w:abstractNumId="3">
    <w:nsid w:val="4CDF55BF"/>
    <w:multiLevelType w:val="hybridMultilevel"/>
    <w:tmpl w:val="A6B0538A"/>
    <w:lvl w:ilvl="0" w:tplc="6DC80098">
      <w:start w:val="1"/>
      <w:numFmt w:val="decimal"/>
      <w:lvlText w:val="%1."/>
      <w:lvlJc w:val="left"/>
      <w:pPr>
        <w:ind w:left="827" w:hanging="360"/>
        <w:jc w:val="left"/>
      </w:pPr>
      <w:rPr>
        <w:rFonts w:ascii="Times New Roman" w:eastAsia="Times New Roman" w:hAnsi="Times New Roman" w:hint="default"/>
        <w:sz w:val="22"/>
        <w:szCs w:val="22"/>
      </w:rPr>
    </w:lvl>
    <w:lvl w:ilvl="1" w:tplc="FDA671AC">
      <w:start w:val="1"/>
      <w:numFmt w:val="bullet"/>
      <w:lvlText w:val="•"/>
      <w:lvlJc w:val="left"/>
      <w:pPr>
        <w:ind w:left="1174" w:hanging="360"/>
      </w:pPr>
      <w:rPr>
        <w:rFonts w:hint="default"/>
      </w:rPr>
    </w:lvl>
    <w:lvl w:ilvl="2" w:tplc="3D6A5C26">
      <w:start w:val="1"/>
      <w:numFmt w:val="bullet"/>
      <w:lvlText w:val="•"/>
      <w:lvlJc w:val="left"/>
      <w:pPr>
        <w:ind w:left="1521" w:hanging="360"/>
      </w:pPr>
      <w:rPr>
        <w:rFonts w:hint="default"/>
      </w:rPr>
    </w:lvl>
    <w:lvl w:ilvl="3" w:tplc="7B40C122">
      <w:start w:val="1"/>
      <w:numFmt w:val="bullet"/>
      <w:lvlText w:val="•"/>
      <w:lvlJc w:val="left"/>
      <w:pPr>
        <w:ind w:left="1868" w:hanging="360"/>
      </w:pPr>
      <w:rPr>
        <w:rFonts w:hint="default"/>
      </w:rPr>
    </w:lvl>
    <w:lvl w:ilvl="4" w:tplc="DAEC3E16">
      <w:start w:val="1"/>
      <w:numFmt w:val="bullet"/>
      <w:lvlText w:val="•"/>
      <w:lvlJc w:val="left"/>
      <w:pPr>
        <w:ind w:left="2215" w:hanging="360"/>
      </w:pPr>
      <w:rPr>
        <w:rFonts w:hint="default"/>
      </w:rPr>
    </w:lvl>
    <w:lvl w:ilvl="5" w:tplc="3A763704">
      <w:start w:val="1"/>
      <w:numFmt w:val="bullet"/>
      <w:lvlText w:val="•"/>
      <w:lvlJc w:val="left"/>
      <w:pPr>
        <w:ind w:left="2562" w:hanging="360"/>
      </w:pPr>
      <w:rPr>
        <w:rFonts w:hint="default"/>
      </w:rPr>
    </w:lvl>
    <w:lvl w:ilvl="6" w:tplc="FEBC104E">
      <w:start w:val="1"/>
      <w:numFmt w:val="bullet"/>
      <w:lvlText w:val="•"/>
      <w:lvlJc w:val="left"/>
      <w:pPr>
        <w:ind w:left="2908" w:hanging="360"/>
      </w:pPr>
      <w:rPr>
        <w:rFonts w:hint="default"/>
      </w:rPr>
    </w:lvl>
    <w:lvl w:ilvl="7" w:tplc="BE508B78">
      <w:start w:val="1"/>
      <w:numFmt w:val="bullet"/>
      <w:lvlText w:val="•"/>
      <w:lvlJc w:val="left"/>
      <w:pPr>
        <w:ind w:left="3255" w:hanging="360"/>
      </w:pPr>
      <w:rPr>
        <w:rFonts w:hint="default"/>
      </w:rPr>
    </w:lvl>
    <w:lvl w:ilvl="8" w:tplc="208C1304">
      <w:start w:val="1"/>
      <w:numFmt w:val="bullet"/>
      <w:lvlText w:val="•"/>
      <w:lvlJc w:val="left"/>
      <w:pPr>
        <w:ind w:left="3602" w:hanging="360"/>
      </w:pPr>
      <w:rPr>
        <w:rFonts w:hint="default"/>
      </w:rPr>
    </w:lvl>
  </w:abstractNum>
  <w:abstractNum w:abstractNumId="4">
    <w:nsid w:val="68E60F7C"/>
    <w:multiLevelType w:val="hybridMultilevel"/>
    <w:tmpl w:val="28F20FC4"/>
    <w:lvl w:ilvl="0" w:tplc="BD806D92">
      <w:start w:val="1"/>
      <w:numFmt w:val="bullet"/>
      <w:lvlText w:val="•"/>
      <w:lvlJc w:val="left"/>
      <w:pPr>
        <w:tabs>
          <w:tab w:val="num" w:pos="720"/>
        </w:tabs>
        <w:ind w:left="720" w:hanging="360"/>
      </w:pPr>
      <w:rPr>
        <w:rFonts w:ascii="Arial" w:hAnsi="Arial" w:hint="default"/>
      </w:rPr>
    </w:lvl>
    <w:lvl w:ilvl="1" w:tplc="F4B6A228">
      <w:start w:val="1"/>
      <w:numFmt w:val="bullet"/>
      <w:lvlText w:val="•"/>
      <w:lvlJc w:val="left"/>
      <w:pPr>
        <w:tabs>
          <w:tab w:val="num" w:pos="1440"/>
        </w:tabs>
        <w:ind w:left="1440" w:hanging="360"/>
      </w:pPr>
      <w:rPr>
        <w:rFonts w:ascii="Arial" w:hAnsi="Arial" w:hint="default"/>
      </w:rPr>
    </w:lvl>
    <w:lvl w:ilvl="2" w:tplc="5BA65578">
      <w:start w:val="1"/>
      <w:numFmt w:val="bullet"/>
      <w:lvlText w:val="•"/>
      <w:lvlJc w:val="left"/>
      <w:pPr>
        <w:tabs>
          <w:tab w:val="num" w:pos="2160"/>
        </w:tabs>
        <w:ind w:left="2160" w:hanging="360"/>
      </w:pPr>
      <w:rPr>
        <w:rFonts w:ascii="Arial" w:hAnsi="Arial" w:hint="default"/>
      </w:rPr>
    </w:lvl>
    <w:lvl w:ilvl="3" w:tplc="4614DD92" w:tentative="1">
      <w:start w:val="1"/>
      <w:numFmt w:val="bullet"/>
      <w:lvlText w:val="•"/>
      <w:lvlJc w:val="left"/>
      <w:pPr>
        <w:tabs>
          <w:tab w:val="num" w:pos="2880"/>
        </w:tabs>
        <w:ind w:left="2880" w:hanging="360"/>
      </w:pPr>
      <w:rPr>
        <w:rFonts w:ascii="Arial" w:hAnsi="Arial" w:hint="default"/>
      </w:rPr>
    </w:lvl>
    <w:lvl w:ilvl="4" w:tplc="BAD63C3A" w:tentative="1">
      <w:start w:val="1"/>
      <w:numFmt w:val="bullet"/>
      <w:lvlText w:val="•"/>
      <w:lvlJc w:val="left"/>
      <w:pPr>
        <w:tabs>
          <w:tab w:val="num" w:pos="3600"/>
        </w:tabs>
        <w:ind w:left="3600" w:hanging="360"/>
      </w:pPr>
      <w:rPr>
        <w:rFonts w:ascii="Arial" w:hAnsi="Arial" w:hint="default"/>
      </w:rPr>
    </w:lvl>
    <w:lvl w:ilvl="5" w:tplc="F2183E2C" w:tentative="1">
      <w:start w:val="1"/>
      <w:numFmt w:val="bullet"/>
      <w:lvlText w:val="•"/>
      <w:lvlJc w:val="left"/>
      <w:pPr>
        <w:tabs>
          <w:tab w:val="num" w:pos="4320"/>
        </w:tabs>
        <w:ind w:left="4320" w:hanging="360"/>
      </w:pPr>
      <w:rPr>
        <w:rFonts w:ascii="Arial" w:hAnsi="Arial" w:hint="default"/>
      </w:rPr>
    </w:lvl>
    <w:lvl w:ilvl="6" w:tplc="A64C5AC2" w:tentative="1">
      <w:start w:val="1"/>
      <w:numFmt w:val="bullet"/>
      <w:lvlText w:val="•"/>
      <w:lvlJc w:val="left"/>
      <w:pPr>
        <w:tabs>
          <w:tab w:val="num" w:pos="5040"/>
        </w:tabs>
        <w:ind w:left="5040" w:hanging="360"/>
      </w:pPr>
      <w:rPr>
        <w:rFonts w:ascii="Arial" w:hAnsi="Arial" w:hint="default"/>
      </w:rPr>
    </w:lvl>
    <w:lvl w:ilvl="7" w:tplc="2A9CF77A" w:tentative="1">
      <w:start w:val="1"/>
      <w:numFmt w:val="bullet"/>
      <w:lvlText w:val="•"/>
      <w:lvlJc w:val="left"/>
      <w:pPr>
        <w:tabs>
          <w:tab w:val="num" w:pos="5760"/>
        </w:tabs>
        <w:ind w:left="5760" w:hanging="360"/>
      </w:pPr>
      <w:rPr>
        <w:rFonts w:ascii="Arial" w:hAnsi="Arial" w:hint="default"/>
      </w:rPr>
    </w:lvl>
    <w:lvl w:ilvl="8" w:tplc="ACB669F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48"/>
    <w:rsid w:val="000705FB"/>
    <w:rsid w:val="001C4B30"/>
    <w:rsid w:val="00230366"/>
    <w:rsid w:val="00265024"/>
    <w:rsid w:val="002D3C25"/>
    <w:rsid w:val="0032312A"/>
    <w:rsid w:val="003F642A"/>
    <w:rsid w:val="004B6448"/>
    <w:rsid w:val="00634B66"/>
    <w:rsid w:val="00754266"/>
    <w:rsid w:val="007B5E98"/>
    <w:rsid w:val="009C536E"/>
    <w:rsid w:val="00BA57AC"/>
    <w:rsid w:val="00BB67C1"/>
    <w:rsid w:val="00BE3458"/>
    <w:rsid w:val="00C970FB"/>
    <w:rsid w:val="00CC2A62"/>
    <w:rsid w:val="00DC3F93"/>
    <w:rsid w:val="00E17D70"/>
    <w:rsid w:val="00F00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F7A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B3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C4B30"/>
    <w:pPr>
      <w:spacing w:after="200" w:line="276" w:lineRule="auto"/>
      <w:ind w:left="720"/>
      <w:contextualSpacing/>
    </w:pPr>
    <w:rPr>
      <w:rFonts w:eastAsiaTheme="minorHAnsi"/>
      <w:sz w:val="22"/>
      <w:szCs w:val="22"/>
    </w:rPr>
  </w:style>
  <w:style w:type="paragraph" w:customStyle="1" w:styleId="TableParagraph">
    <w:name w:val="Table Paragraph"/>
    <w:basedOn w:val="Normal"/>
    <w:uiPriority w:val="1"/>
    <w:qFormat/>
    <w:rsid w:val="001C4B30"/>
    <w:pPr>
      <w:widowControl w:val="0"/>
    </w:pPr>
    <w:rPr>
      <w:rFonts w:eastAsiaTheme="minorHAnsi"/>
      <w:sz w:val="22"/>
      <w:szCs w:val="22"/>
    </w:rPr>
  </w:style>
  <w:style w:type="paragraph" w:styleId="NormalWeb">
    <w:name w:val="Normal (Web)"/>
    <w:basedOn w:val="Normal"/>
    <w:uiPriority w:val="99"/>
    <w:unhideWhenUsed/>
    <w:rsid w:val="00BB67C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2D3C25"/>
    <w:pPr>
      <w:tabs>
        <w:tab w:val="center" w:pos="4320"/>
        <w:tab w:val="right" w:pos="8640"/>
      </w:tabs>
    </w:pPr>
  </w:style>
  <w:style w:type="character" w:customStyle="1" w:styleId="FooterChar">
    <w:name w:val="Footer Char"/>
    <w:basedOn w:val="DefaultParagraphFont"/>
    <w:link w:val="Footer"/>
    <w:uiPriority w:val="99"/>
    <w:rsid w:val="002D3C25"/>
  </w:style>
  <w:style w:type="character" w:styleId="PageNumber">
    <w:name w:val="page number"/>
    <w:basedOn w:val="DefaultParagraphFont"/>
    <w:uiPriority w:val="99"/>
    <w:semiHidden/>
    <w:unhideWhenUsed/>
    <w:rsid w:val="002D3C25"/>
  </w:style>
  <w:style w:type="paragraph" w:styleId="Header">
    <w:name w:val="header"/>
    <w:basedOn w:val="Normal"/>
    <w:link w:val="HeaderChar"/>
    <w:uiPriority w:val="99"/>
    <w:unhideWhenUsed/>
    <w:rsid w:val="002D3C25"/>
    <w:pPr>
      <w:tabs>
        <w:tab w:val="center" w:pos="4320"/>
        <w:tab w:val="right" w:pos="8640"/>
      </w:tabs>
    </w:pPr>
  </w:style>
  <w:style w:type="character" w:customStyle="1" w:styleId="HeaderChar">
    <w:name w:val="Header Char"/>
    <w:basedOn w:val="DefaultParagraphFont"/>
    <w:link w:val="Header"/>
    <w:uiPriority w:val="99"/>
    <w:rsid w:val="002D3C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B3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C4B30"/>
    <w:pPr>
      <w:spacing w:after="200" w:line="276" w:lineRule="auto"/>
      <w:ind w:left="720"/>
      <w:contextualSpacing/>
    </w:pPr>
    <w:rPr>
      <w:rFonts w:eastAsiaTheme="minorHAnsi"/>
      <w:sz w:val="22"/>
      <w:szCs w:val="22"/>
    </w:rPr>
  </w:style>
  <w:style w:type="paragraph" w:customStyle="1" w:styleId="TableParagraph">
    <w:name w:val="Table Paragraph"/>
    <w:basedOn w:val="Normal"/>
    <w:uiPriority w:val="1"/>
    <w:qFormat/>
    <w:rsid w:val="001C4B30"/>
    <w:pPr>
      <w:widowControl w:val="0"/>
    </w:pPr>
    <w:rPr>
      <w:rFonts w:eastAsiaTheme="minorHAnsi"/>
      <w:sz w:val="22"/>
      <w:szCs w:val="22"/>
    </w:rPr>
  </w:style>
  <w:style w:type="paragraph" w:styleId="NormalWeb">
    <w:name w:val="Normal (Web)"/>
    <w:basedOn w:val="Normal"/>
    <w:uiPriority w:val="99"/>
    <w:unhideWhenUsed/>
    <w:rsid w:val="00BB67C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2D3C25"/>
    <w:pPr>
      <w:tabs>
        <w:tab w:val="center" w:pos="4320"/>
        <w:tab w:val="right" w:pos="8640"/>
      </w:tabs>
    </w:pPr>
  </w:style>
  <w:style w:type="character" w:customStyle="1" w:styleId="FooterChar">
    <w:name w:val="Footer Char"/>
    <w:basedOn w:val="DefaultParagraphFont"/>
    <w:link w:val="Footer"/>
    <w:uiPriority w:val="99"/>
    <w:rsid w:val="002D3C25"/>
  </w:style>
  <w:style w:type="character" w:styleId="PageNumber">
    <w:name w:val="page number"/>
    <w:basedOn w:val="DefaultParagraphFont"/>
    <w:uiPriority w:val="99"/>
    <w:semiHidden/>
    <w:unhideWhenUsed/>
    <w:rsid w:val="002D3C25"/>
  </w:style>
  <w:style w:type="paragraph" w:styleId="Header">
    <w:name w:val="header"/>
    <w:basedOn w:val="Normal"/>
    <w:link w:val="HeaderChar"/>
    <w:uiPriority w:val="99"/>
    <w:unhideWhenUsed/>
    <w:rsid w:val="002D3C25"/>
    <w:pPr>
      <w:tabs>
        <w:tab w:val="center" w:pos="4320"/>
        <w:tab w:val="right" w:pos="8640"/>
      </w:tabs>
    </w:pPr>
  </w:style>
  <w:style w:type="character" w:customStyle="1" w:styleId="HeaderChar">
    <w:name w:val="Header Char"/>
    <w:basedOn w:val="DefaultParagraphFont"/>
    <w:link w:val="Header"/>
    <w:uiPriority w:val="99"/>
    <w:rsid w:val="002D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5435">
      <w:bodyDiv w:val="1"/>
      <w:marLeft w:val="0"/>
      <w:marRight w:val="0"/>
      <w:marTop w:val="0"/>
      <w:marBottom w:val="0"/>
      <w:divBdr>
        <w:top w:val="none" w:sz="0" w:space="0" w:color="auto"/>
        <w:left w:val="none" w:sz="0" w:space="0" w:color="auto"/>
        <w:bottom w:val="none" w:sz="0" w:space="0" w:color="auto"/>
        <w:right w:val="none" w:sz="0" w:space="0" w:color="auto"/>
      </w:divBdr>
      <w:divsChild>
        <w:div w:id="1418210641">
          <w:marLeft w:val="0"/>
          <w:marRight w:val="0"/>
          <w:marTop w:val="0"/>
          <w:marBottom w:val="0"/>
          <w:divBdr>
            <w:top w:val="none" w:sz="0" w:space="0" w:color="auto"/>
            <w:left w:val="none" w:sz="0" w:space="0" w:color="auto"/>
            <w:bottom w:val="none" w:sz="0" w:space="0" w:color="auto"/>
            <w:right w:val="none" w:sz="0" w:space="0" w:color="auto"/>
          </w:divBdr>
          <w:divsChild>
            <w:div w:id="621348636">
              <w:marLeft w:val="0"/>
              <w:marRight w:val="0"/>
              <w:marTop w:val="0"/>
              <w:marBottom w:val="0"/>
              <w:divBdr>
                <w:top w:val="none" w:sz="0" w:space="0" w:color="auto"/>
                <w:left w:val="none" w:sz="0" w:space="0" w:color="auto"/>
                <w:bottom w:val="none" w:sz="0" w:space="0" w:color="auto"/>
                <w:right w:val="none" w:sz="0" w:space="0" w:color="auto"/>
              </w:divBdr>
              <w:divsChild>
                <w:div w:id="2433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612">
      <w:bodyDiv w:val="1"/>
      <w:marLeft w:val="0"/>
      <w:marRight w:val="0"/>
      <w:marTop w:val="0"/>
      <w:marBottom w:val="0"/>
      <w:divBdr>
        <w:top w:val="none" w:sz="0" w:space="0" w:color="auto"/>
        <w:left w:val="none" w:sz="0" w:space="0" w:color="auto"/>
        <w:bottom w:val="none" w:sz="0" w:space="0" w:color="auto"/>
        <w:right w:val="none" w:sz="0" w:space="0" w:color="auto"/>
      </w:divBdr>
      <w:divsChild>
        <w:div w:id="316888063">
          <w:marLeft w:val="0"/>
          <w:marRight w:val="0"/>
          <w:marTop w:val="0"/>
          <w:marBottom w:val="0"/>
          <w:divBdr>
            <w:top w:val="none" w:sz="0" w:space="0" w:color="auto"/>
            <w:left w:val="none" w:sz="0" w:space="0" w:color="auto"/>
            <w:bottom w:val="none" w:sz="0" w:space="0" w:color="auto"/>
            <w:right w:val="none" w:sz="0" w:space="0" w:color="auto"/>
          </w:divBdr>
          <w:divsChild>
            <w:div w:id="917832998">
              <w:marLeft w:val="0"/>
              <w:marRight w:val="0"/>
              <w:marTop w:val="0"/>
              <w:marBottom w:val="0"/>
              <w:divBdr>
                <w:top w:val="none" w:sz="0" w:space="0" w:color="auto"/>
                <w:left w:val="none" w:sz="0" w:space="0" w:color="auto"/>
                <w:bottom w:val="none" w:sz="0" w:space="0" w:color="auto"/>
                <w:right w:val="none" w:sz="0" w:space="0" w:color="auto"/>
              </w:divBdr>
              <w:divsChild>
                <w:div w:id="2848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8464">
      <w:bodyDiv w:val="1"/>
      <w:marLeft w:val="0"/>
      <w:marRight w:val="0"/>
      <w:marTop w:val="0"/>
      <w:marBottom w:val="0"/>
      <w:divBdr>
        <w:top w:val="none" w:sz="0" w:space="0" w:color="auto"/>
        <w:left w:val="none" w:sz="0" w:space="0" w:color="auto"/>
        <w:bottom w:val="none" w:sz="0" w:space="0" w:color="auto"/>
        <w:right w:val="none" w:sz="0" w:space="0" w:color="auto"/>
      </w:divBdr>
      <w:divsChild>
        <w:div w:id="1648780559">
          <w:marLeft w:val="0"/>
          <w:marRight w:val="0"/>
          <w:marTop w:val="0"/>
          <w:marBottom w:val="0"/>
          <w:divBdr>
            <w:top w:val="none" w:sz="0" w:space="0" w:color="auto"/>
            <w:left w:val="none" w:sz="0" w:space="0" w:color="auto"/>
            <w:bottom w:val="none" w:sz="0" w:space="0" w:color="auto"/>
            <w:right w:val="none" w:sz="0" w:space="0" w:color="auto"/>
          </w:divBdr>
          <w:divsChild>
            <w:div w:id="468013197">
              <w:marLeft w:val="0"/>
              <w:marRight w:val="0"/>
              <w:marTop w:val="0"/>
              <w:marBottom w:val="0"/>
              <w:divBdr>
                <w:top w:val="none" w:sz="0" w:space="0" w:color="auto"/>
                <w:left w:val="none" w:sz="0" w:space="0" w:color="auto"/>
                <w:bottom w:val="none" w:sz="0" w:space="0" w:color="auto"/>
                <w:right w:val="none" w:sz="0" w:space="0" w:color="auto"/>
              </w:divBdr>
              <w:divsChild>
                <w:div w:id="18622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18609">
      <w:bodyDiv w:val="1"/>
      <w:marLeft w:val="0"/>
      <w:marRight w:val="0"/>
      <w:marTop w:val="0"/>
      <w:marBottom w:val="0"/>
      <w:divBdr>
        <w:top w:val="none" w:sz="0" w:space="0" w:color="auto"/>
        <w:left w:val="none" w:sz="0" w:space="0" w:color="auto"/>
        <w:bottom w:val="none" w:sz="0" w:space="0" w:color="auto"/>
        <w:right w:val="none" w:sz="0" w:space="0" w:color="auto"/>
      </w:divBdr>
      <w:divsChild>
        <w:div w:id="1106120302">
          <w:marLeft w:val="0"/>
          <w:marRight w:val="0"/>
          <w:marTop w:val="0"/>
          <w:marBottom w:val="0"/>
          <w:divBdr>
            <w:top w:val="none" w:sz="0" w:space="0" w:color="auto"/>
            <w:left w:val="none" w:sz="0" w:space="0" w:color="auto"/>
            <w:bottom w:val="none" w:sz="0" w:space="0" w:color="auto"/>
            <w:right w:val="none" w:sz="0" w:space="0" w:color="auto"/>
          </w:divBdr>
          <w:divsChild>
            <w:div w:id="1734350678">
              <w:marLeft w:val="0"/>
              <w:marRight w:val="0"/>
              <w:marTop w:val="0"/>
              <w:marBottom w:val="0"/>
              <w:divBdr>
                <w:top w:val="none" w:sz="0" w:space="0" w:color="auto"/>
                <w:left w:val="none" w:sz="0" w:space="0" w:color="auto"/>
                <w:bottom w:val="none" w:sz="0" w:space="0" w:color="auto"/>
                <w:right w:val="none" w:sz="0" w:space="0" w:color="auto"/>
              </w:divBdr>
              <w:divsChild>
                <w:div w:id="67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0714">
      <w:bodyDiv w:val="1"/>
      <w:marLeft w:val="0"/>
      <w:marRight w:val="0"/>
      <w:marTop w:val="0"/>
      <w:marBottom w:val="0"/>
      <w:divBdr>
        <w:top w:val="none" w:sz="0" w:space="0" w:color="auto"/>
        <w:left w:val="none" w:sz="0" w:space="0" w:color="auto"/>
        <w:bottom w:val="none" w:sz="0" w:space="0" w:color="auto"/>
        <w:right w:val="none" w:sz="0" w:space="0" w:color="auto"/>
      </w:divBdr>
      <w:divsChild>
        <w:div w:id="1335301157">
          <w:marLeft w:val="18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2136</Words>
  <Characters>12176</Characters>
  <Application>Microsoft Macintosh Word</Application>
  <DocSecurity>0</DocSecurity>
  <Lines>101</Lines>
  <Paragraphs>28</Paragraphs>
  <ScaleCrop>false</ScaleCrop>
  <Company>OEIB</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Rosselli</dc:creator>
  <cp:keywords/>
  <dc:description/>
  <cp:lastModifiedBy>Hilda Rosselli</cp:lastModifiedBy>
  <cp:revision>4</cp:revision>
  <cp:lastPrinted>2016-01-28T00:38:00Z</cp:lastPrinted>
  <dcterms:created xsi:type="dcterms:W3CDTF">2016-01-27T21:15:00Z</dcterms:created>
  <dcterms:modified xsi:type="dcterms:W3CDTF">2016-01-28T00:46:00Z</dcterms:modified>
</cp:coreProperties>
</file>